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199FF451" w:rsidR="008018EB" w:rsidRPr="002C197E"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1671F7">
        <w:rPr>
          <w:b/>
          <w:bCs/>
        </w:rPr>
        <w:t>147</w:t>
      </w:r>
      <w:r w:rsidR="00F37DCA">
        <w:rPr>
          <w:b/>
          <w:bCs/>
        </w:rPr>
        <w:t>5</w:t>
      </w:r>
      <w:r w:rsidR="004B78C7">
        <w:rPr>
          <w:b/>
          <w:bCs/>
        </w:rPr>
        <w:t xml:space="preserve"> </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33846D2A"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F37DCA">
        <w:t>23</w:t>
      </w:r>
      <w:r w:rsidR="001671F7">
        <w:t>.04.</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78F9DB98"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421B56" w:rsidRPr="00421B56">
        <w:rPr>
          <w:b/>
          <w:bCs/>
          <w:sz w:val="22"/>
          <w:szCs w:val="22"/>
          <w:u w:val="single"/>
          <w:lang w:val="ru-RU"/>
        </w:rPr>
        <w:t>Асфальтирование проезжей части дороги</w:t>
      </w:r>
      <w:r w:rsidR="002C3864" w:rsidRPr="002C3864">
        <w:rPr>
          <w:b/>
          <w:sz w:val="22"/>
          <w:szCs w:val="22"/>
          <w:u w:val="single"/>
          <w:lang w:val="ru-RU"/>
        </w:rPr>
        <w:t>;</w:t>
      </w:r>
    </w:p>
    <w:p w14:paraId="13D05595" w14:textId="4EDCE9DB" w:rsidR="006175A4" w:rsidRPr="00421B56" w:rsidRDefault="00421B56" w:rsidP="00402A9D">
      <w:pPr>
        <w:pStyle w:val="af1"/>
        <w:spacing w:line="276" w:lineRule="auto"/>
        <w:ind w:firstLine="567"/>
        <w:jc w:val="both"/>
        <w:rPr>
          <w:b/>
          <w:bCs/>
          <w:sz w:val="22"/>
          <w:szCs w:val="22"/>
          <w:lang w:val="ru-RU"/>
        </w:rPr>
      </w:pPr>
      <w:r w:rsidRPr="00421B56">
        <w:rPr>
          <w:b/>
          <w:bCs/>
          <w:sz w:val="22"/>
          <w:szCs w:val="22"/>
          <w:lang w:val="ru-RU"/>
        </w:rPr>
        <w:t xml:space="preserve">Объем поставки товара, выполнения работ, оказания услуг: </w:t>
      </w:r>
      <w:r w:rsidRPr="00421B56">
        <w:rPr>
          <w:sz w:val="22"/>
          <w:szCs w:val="22"/>
          <w:lang w:val="ru-RU"/>
        </w:rPr>
        <w:t>92 Квадратных метра;</w:t>
      </w:r>
    </w:p>
    <w:p w14:paraId="72F5BA29" w14:textId="141BA82B" w:rsidR="00F375D2" w:rsidRDefault="00421B56" w:rsidP="00823BC6">
      <w:pPr>
        <w:pStyle w:val="af1"/>
        <w:spacing w:line="276" w:lineRule="auto"/>
        <w:ind w:firstLine="567"/>
        <w:jc w:val="both"/>
        <w:rPr>
          <w:b/>
          <w:sz w:val="22"/>
          <w:szCs w:val="22"/>
          <w:lang w:val="ru-RU"/>
        </w:rPr>
      </w:pPr>
      <w:r w:rsidRPr="00421B56">
        <w:rPr>
          <w:b/>
          <w:sz w:val="22"/>
          <w:szCs w:val="22"/>
          <w:lang w:val="ru-RU"/>
        </w:rPr>
        <w:t xml:space="preserve">Место поставки товара, выполнения работ, оказания услуг: </w:t>
      </w:r>
      <w:r w:rsidRPr="00421B56">
        <w:rPr>
          <w:bCs/>
          <w:sz w:val="22"/>
          <w:szCs w:val="22"/>
          <w:lang w:val="ru-RU"/>
        </w:rPr>
        <w:t xml:space="preserve">г. Йошкар-Ола, ул. Красноармейская у дома №78, перекресток улиц </w:t>
      </w:r>
      <w:proofErr w:type="spellStart"/>
      <w:r w:rsidRPr="00421B56">
        <w:rPr>
          <w:bCs/>
          <w:sz w:val="22"/>
          <w:szCs w:val="22"/>
          <w:lang w:val="ru-RU"/>
        </w:rPr>
        <w:t>Чавайна</w:t>
      </w:r>
      <w:proofErr w:type="spellEnd"/>
      <w:r w:rsidRPr="00421B56">
        <w:rPr>
          <w:bCs/>
          <w:sz w:val="22"/>
          <w:szCs w:val="22"/>
          <w:lang w:val="ru-RU"/>
        </w:rPr>
        <w:t xml:space="preserve"> – </w:t>
      </w:r>
      <w:proofErr w:type="spellStart"/>
      <w:r w:rsidRPr="00421B56">
        <w:rPr>
          <w:bCs/>
          <w:sz w:val="22"/>
          <w:szCs w:val="22"/>
          <w:lang w:val="ru-RU"/>
        </w:rPr>
        <w:t>Эшкинина</w:t>
      </w:r>
      <w:proofErr w:type="spellEnd"/>
      <w:r w:rsidRPr="00421B56">
        <w:rPr>
          <w:bCs/>
          <w:sz w:val="22"/>
          <w:szCs w:val="22"/>
          <w:lang w:val="ru-RU"/>
        </w:rPr>
        <w:t>.</w:t>
      </w:r>
    </w:p>
    <w:p w14:paraId="62812B77" w14:textId="46C24DA1" w:rsidR="00F375D2" w:rsidRPr="006A4322" w:rsidRDefault="00421B56" w:rsidP="00F375D2">
      <w:pPr>
        <w:pStyle w:val="af1"/>
        <w:spacing w:line="276" w:lineRule="auto"/>
        <w:ind w:firstLine="567"/>
        <w:jc w:val="both"/>
        <w:rPr>
          <w:b/>
          <w:sz w:val="22"/>
          <w:szCs w:val="22"/>
          <w:lang w:val="ru-RU"/>
        </w:rPr>
      </w:pPr>
      <w:r w:rsidRPr="00421B56">
        <w:rPr>
          <w:b/>
          <w:sz w:val="22"/>
          <w:szCs w:val="22"/>
          <w:lang w:val="ru-RU"/>
        </w:rPr>
        <w:t xml:space="preserve">Срок поставки товара, выполнения работ, оказания услуг: </w:t>
      </w:r>
      <w:r w:rsidRPr="00421B56">
        <w:rPr>
          <w:bCs/>
          <w:sz w:val="22"/>
          <w:szCs w:val="22"/>
          <w:lang w:val="ru-RU"/>
        </w:rPr>
        <w:t>в течение 7 (семи) рабочих дней с момента подачи заявки Заказчиком.</w:t>
      </w:r>
    </w:p>
    <w:p w14:paraId="0CA3E6E7" w14:textId="6A8AF8AD" w:rsidR="00373381" w:rsidRPr="00421B56" w:rsidRDefault="00421B56" w:rsidP="00402A9D">
      <w:pPr>
        <w:pStyle w:val="af1"/>
        <w:spacing w:line="276" w:lineRule="auto"/>
        <w:ind w:firstLine="567"/>
        <w:jc w:val="both"/>
        <w:rPr>
          <w:sz w:val="22"/>
          <w:szCs w:val="22"/>
          <w:lang w:val="ru-RU"/>
        </w:rPr>
      </w:pPr>
      <w:r w:rsidRPr="00421B56">
        <w:rPr>
          <w:b/>
          <w:sz w:val="22"/>
          <w:szCs w:val="22"/>
          <w:lang w:val="ru-RU"/>
        </w:rPr>
        <w:t xml:space="preserve">Условия поставки товара, выполнения работ, оказания услуг: </w:t>
      </w:r>
      <w:r w:rsidRPr="00421B56">
        <w:rPr>
          <w:sz w:val="22"/>
          <w:szCs w:val="22"/>
          <w:lang w:val="ru-RU"/>
        </w:rPr>
        <w:t>Подрядчик обязуется выполнить все работы собственными силами в соответствии с требованиями проектной документации.</w:t>
      </w:r>
    </w:p>
    <w:p w14:paraId="06DDE132" w14:textId="01AEF90D" w:rsidR="006175A4" w:rsidRPr="00F7308E" w:rsidRDefault="002B6E1C" w:rsidP="00643FC2">
      <w:pPr>
        <w:pStyle w:val="af1"/>
        <w:spacing w:line="276" w:lineRule="auto"/>
        <w:ind w:firstLine="567"/>
        <w:jc w:val="both"/>
        <w:rPr>
          <w:b/>
          <w:bCs/>
          <w:sz w:val="22"/>
          <w:szCs w:val="22"/>
          <w:lang w:val="ru-RU"/>
        </w:rPr>
      </w:pPr>
      <w:r w:rsidRPr="002B6E1C">
        <w:rPr>
          <w:b/>
          <w:bCs/>
          <w:sz w:val="22"/>
          <w:szCs w:val="22"/>
          <w:lang w:val="ru-RU"/>
        </w:rPr>
        <w:t>Начальная (максимальная) цена договора:</w:t>
      </w:r>
      <w:r w:rsidR="00643FC2" w:rsidRPr="00643FC2">
        <w:rPr>
          <w:b/>
          <w:bCs/>
          <w:sz w:val="22"/>
          <w:szCs w:val="22"/>
          <w:lang w:val="ru-RU"/>
        </w:rPr>
        <w:t xml:space="preserve"> </w:t>
      </w:r>
      <w:r w:rsidR="00421B56" w:rsidRPr="00421B56">
        <w:rPr>
          <w:b/>
          <w:bCs/>
          <w:sz w:val="22"/>
          <w:szCs w:val="22"/>
          <w:lang w:val="ru-RU"/>
        </w:rPr>
        <w:t>344 400 (Триста сорок четыре тысячи четыреста) рублей 00 коп.</w:t>
      </w:r>
    </w:p>
    <w:p w14:paraId="7A700570" w14:textId="7FB42889" w:rsidR="002C3864" w:rsidRDefault="00421B56" w:rsidP="00B143CB">
      <w:pPr>
        <w:widowControl w:val="0"/>
        <w:shd w:val="clear" w:color="auto" w:fill="FFFFFF"/>
        <w:autoSpaceDE w:val="0"/>
        <w:autoSpaceDN w:val="0"/>
        <w:adjustRightInd w:val="0"/>
        <w:spacing w:line="276" w:lineRule="auto"/>
        <w:ind w:right="5" w:firstLine="567"/>
        <w:jc w:val="both"/>
        <w:rPr>
          <w:sz w:val="22"/>
          <w:szCs w:val="22"/>
        </w:rPr>
      </w:pPr>
      <w:r w:rsidRPr="00722A35">
        <w:rPr>
          <w:b/>
          <w:sz w:val="22"/>
          <w:szCs w:val="22"/>
        </w:rPr>
        <w:t xml:space="preserve">Срок и условия оплаты </w:t>
      </w:r>
      <w:r>
        <w:rPr>
          <w:b/>
          <w:sz w:val="22"/>
          <w:szCs w:val="22"/>
        </w:rPr>
        <w:t>выполненных работ</w:t>
      </w:r>
      <w:r w:rsidRPr="00722A35">
        <w:rPr>
          <w:b/>
          <w:sz w:val="22"/>
          <w:szCs w:val="22"/>
        </w:rPr>
        <w:t>:</w:t>
      </w:r>
      <w:r w:rsidRPr="003E39E1">
        <w:rPr>
          <w:sz w:val="22"/>
          <w:szCs w:val="22"/>
        </w:rPr>
        <w:t xml:space="preserve"> </w:t>
      </w:r>
      <w:r w:rsidRPr="007F7551">
        <w:rPr>
          <w:sz w:val="22"/>
          <w:szCs w:val="22"/>
        </w:rPr>
        <w:t>Оплата осуществляется Заказчиком в течение 7 рабочих дней с момента принятия выполненных работ по Договору по актам о приемке выполненных работ и справкам о стоимости выполненных работ и затрат (КС-2, КС-3) путем перечисления на расчетный счет Подрядчика.</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3D208A0" w:rsidR="00106CA7" w:rsidRPr="00365B18" w:rsidRDefault="00BD4DD5" w:rsidP="00365B18">
                  <w:pPr>
                    <w:ind w:firstLine="155"/>
                    <w:jc w:val="both"/>
                    <w:rPr>
                      <w:bCs/>
                      <w:sz w:val="21"/>
                      <w:szCs w:val="21"/>
                    </w:rPr>
                  </w:pPr>
                  <w:r>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1B5EC4F6"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421B56">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71955A0F" w14:textId="5792E594" w:rsidR="00D86320" w:rsidRDefault="00167795" w:rsidP="00421B56">
      <w:pPr>
        <w:pStyle w:val="af1"/>
        <w:spacing w:line="276" w:lineRule="auto"/>
        <w:ind w:firstLine="426"/>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421B56">
        <w:rPr>
          <w:bCs/>
          <w:sz w:val="22"/>
          <w:szCs w:val="22"/>
          <w:lang w:val="ru-RU"/>
        </w:rPr>
        <w:t>а</w:t>
      </w:r>
      <w:r w:rsidR="00421B56" w:rsidRPr="00421B56">
        <w:rPr>
          <w:bCs/>
          <w:sz w:val="22"/>
          <w:szCs w:val="22"/>
          <w:lang w:val="ru-RU"/>
        </w:rPr>
        <w:t>сфальтирование проезжей части дороги</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56B27EC" w14:textId="77777777" w:rsidR="001671F7" w:rsidRDefault="001671F7" w:rsidP="00421B56">
      <w:pPr>
        <w:spacing w:line="276" w:lineRule="auto"/>
        <w:ind w:left="426" w:right="-77"/>
        <w:jc w:val="center"/>
        <w:rPr>
          <w:b/>
          <w:bCs/>
          <w:sz w:val="22"/>
          <w:szCs w:val="22"/>
        </w:rPr>
      </w:pPr>
    </w:p>
    <w:p w14:paraId="6DFEE20F" w14:textId="77777777" w:rsidR="001671F7" w:rsidRDefault="001671F7" w:rsidP="00421B56">
      <w:pPr>
        <w:spacing w:line="276" w:lineRule="auto"/>
        <w:ind w:left="426" w:right="-77"/>
        <w:jc w:val="center"/>
        <w:rPr>
          <w:b/>
          <w:bCs/>
          <w:sz w:val="22"/>
          <w:szCs w:val="22"/>
        </w:rPr>
      </w:pPr>
    </w:p>
    <w:p w14:paraId="1AA1E1FE" w14:textId="0AE77EFA" w:rsidR="00423DB7" w:rsidRDefault="00421B56" w:rsidP="00421B56">
      <w:pPr>
        <w:spacing w:line="276" w:lineRule="auto"/>
        <w:ind w:left="426" w:right="-77"/>
        <w:jc w:val="center"/>
        <w:rPr>
          <w:b/>
          <w:bCs/>
          <w:sz w:val="22"/>
          <w:szCs w:val="22"/>
        </w:rPr>
      </w:pPr>
      <w:r w:rsidRPr="00421B56">
        <w:rPr>
          <w:b/>
          <w:bCs/>
          <w:sz w:val="22"/>
          <w:szCs w:val="22"/>
        </w:rPr>
        <w:lastRenderedPageBreak/>
        <w:t>ОБЩЕСТВО С ОГРАНИЧЕННОЙ</w:t>
      </w:r>
      <w:r>
        <w:rPr>
          <w:b/>
          <w:bCs/>
          <w:sz w:val="22"/>
          <w:szCs w:val="22"/>
        </w:rPr>
        <w:t xml:space="preserve"> </w:t>
      </w:r>
      <w:r w:rsidRPr="00421B56">
        <w:rPr>
          <w:b/>
          <w:bCs/>
          <w:sz w:val="22"/>
          <w:szCs w:val="22"/>
        </w:rPr>
        <w:t>ОТВЕТСТВЕННОСТЬЮ "ТИСА"</w:t>
      </w:r>
      <w:r w:rsidR="00F375D2" w:rsidRPr="00F375D2">
        <w:rPr>
          <w:b/>
          <w:bCs/>
          <w:sz w:val="22"/>
          <w:szCs w:val="22"/>
        </w:rPr>
        <w:cr/>
      </w:r>
      <w:r w:rsidR="009A4374" w:rsidRPr="009A4374">
        <w:rPr>
          <w:b/>
          <w:bCs/>
          <w:sz w:val="22"/>
          <w:szCs w:val="22"/>
        </w:rPr>
        <w:t>ИНН</w:t>
      </w:r>
      <w:r w:rsidR="001D3991">
        <w:rPr>
          <w:b/>
          <w:bCs/>
          <w:sz w:val="22"/>
          <w:szCs w:val="22"/>
        </w:rPr>
        <w:t>/КПП</w:t>
      </w:r>
      <w:r w:rsidR="009A4374" w:rsidRPr="009A4374">
        <w:rPr>
          <w:b/>
          <w:bCs/>
          <w:sz w:val="22"/>
          <w:szCs w:val="22"/>
        </w:rPr>
        <w:t xml:space="preserve"> </w:t>
      </w:r>
      <w:r w:rsidRPr="00421B56">
        <w:rPr>
          <w:b/>
          <w:bCs/>
          <w:sz w:val="22"/>
          <w:szCs w:val="22"/>
        </w:rPr>
        <w:t xml:space="preserve">1215227814 </w:t>
      </w:r>
      <w:r w:rsidR="001D3991">
        <w:rPr>
          <w:b/>
          <w:bCs/>
          <w:sz w:val="22"/>
          <w:szCs w:val="22"/>
        </w:rPr>
        <w:t>/</w:t>
      </w:r>
      <w:r w:rsidRPr="00421B56">
        <w:t xml:space="preserve"> </w:t>
      </w:r>
      <w:r w:rsidRPr="00421B56">
        <w:rPr>
          <w:b/>
          <w:bCs/>
          <w:sz w:val="22"/>
          <w:szCs w:val="22"/>
        </w:rPr>
        <w:t>121501001</w:t>
      </w:r>
    </w:p>
    <w:p w14:paraId="6E1A5BB8" w14:textId="18647583" w:rsidR="00421B56" w:rsidRPr="00421B56" w:rsidRDefault="001D3991" w:rsidP="00421B56">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421B56" w:rsidRPr="00421B56">
        <w:rPr>
          <w:bCs/>
          <w:iCs/>
          <w:sz w:val="22"/>
          <w:szCs w:val="22"/>
        </w:rPr>
        <w:t>424007,</w:t>
      </w:r>
      <w:r w:rsidR="00421B56">
        <w:rPr>
          <w:bCs/>
          <w:iCs/>
          <w:sz w:val="22"/>
          <w:szCs w:val="22"/>
        </w:rPr>
        <w:t xml:space="preserve"> </w:t>
      </w:r>
      <w:r w:rsidR="00421B56" w:rsidRPr="00421B56">
        <w:rPr>
          <w:bCs/>
          <w:iCs/>
          <w:sz w:val="22"/>
          <w:szCs w:val="22"/>
        </w:rPr>
        <w:t>РЕСПУБЛИКА МАРИЙ ЭЛ,</w:t>
      </w:r>
      <w:r w:rsidR="00421B56">
        <w:rPr>
          <w:bCs/>
          <w:iCs/>
          <w:sz w:val="22"/>
          <w:szCs w:val="22"/>
        </w:rPr>
        <w:t xml:space="preserve"> </w:t>
      </w:r>
      <w:r w:rsidR="00421B56" w:rsidRPr="00421B56">
        <w:rPr>
          <w:bCs/>
          <w:iCs/>
          <w:sz w:val="22"/>
          <w:szCs w:val="22"/>
        </w:rPr>
        <w:t>Г ЙОШКАР-ОЛА,</w:t>
      </w:r>
    </w:p>
    <w:p w14:paraId="4F679E6C" w14:textId="50A64E56" w:rsidR="00423DB7" w:rsidRPr="00423DB7" w:rsidRDefault="00421B56" w:rsidP="00421B56">
      <w:pPr>
        <w:spacing w:line="276" w:lineRule="auto"/>
        <w:ind w:left="426" w:right="-77"/>
        <w:jc w:val="center"/>
        <w:rPr>
          <w:b/>
          <w:sz w:val="22"/>
          <w:szCs w:val="22"/>
        </w:rPr>
      </w:pPr>
      <w:r w:rsidRPr="00421B56">
        <w:rPr>
          <w:bCs/>
          <w:iCs/>
          <w:sz w:val="22"/>
          <w:szCs w:val="22"/>
        </w:rPr>
        <w:t>УЛ КРЫЛОВА,</w:t>
      </w:r>
      <w:r>
        <w:rPr>
          <w:bCs/>
          <w:iCs/>
          <w:sz w:val="22"/>
          <w:szCs w:val="22"/>
        </w:rPr>
        <w:t xml:space="preserve"> </w:t>
      </w:r>
      <w:r w:rsidRPr="00421B56">
        <w:rPr>
          <w:bCs/>
          <w:iCs/>
          <w:sz w:val="22"/>
          <w:szCs w:val="22"/>
        </w:rPr>
        <w:t>Д. 53А,</w:t>
      </w:r>
      <w:r>
        <w:rPr>
          <w:bCs/>
          <w:iCs/>
          <w:sz w:val="22"/>
          <w:szCs w:val="22"/>
        </w:rPr>
        <w:t xml:space="preserve"> </w:t>
      </w:r>
      <w:r w:rsidRPr="00421B56">
        <w:rPr>
          <w:bCs/>
          <w:iCs/>
          <w:sz w:val="22"/>
          <w:szCs w:val="22"/>
        </w:rPr>
        <w:t>ПОМЕЩ. 1</w:t>
      </w:r>
      <w:r w:rsidR="002B6E1C"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77777777" w:rsidR="00F375D2" w:rsidRPr="00ED1C47" w:rsidRDefault="00F375D2" w:rsidP="00B23DF1">
            <w:pPr>
              <w:spacing w:line="600" w:lineRule="auto"/>
              <w:jc w:val="both"/>
              <w:rPr>
                <w:sz w:val="22"/>
                <w:szCs w:val="22"/>
              </w:rPr>
            </w:pPr>
            <w:r w:rsidRPr="008E120B">
              <w:rPr>
                <w:sz w:val="22"/>
                <w:szCs w:val="22"/>
              </w:rPr>
              <w:t>Член Единой комиссии:</w:t>
            </w:r>
          </w:p>
        </w:tc>
        <w:tc>
          <w:tcPr>
            <w:tcW w:w="2379" w:type="dxa"/>
          </w:tcPr>
          <w:p w14:paraId="485D8C18" w14:textId="77777777" w:rsidR="00F375D2" w:rsidRPr="00ED1C47" w:rsidRDefault="00F375D2" w:rsidP="00B23DF1">
            <w:pPr>
              <w:spacing w:line="600" w:lineRule="auto"/>
              <w:jc w:val="both"/>
              <w:rPr>
                <w:bCs/>
                <w:sz w:val="22"/>
                <w:szCs w:val="22"/>
              </w:rPr>
            </w:pPr>
            <w:r>
              <w:rPr>
                <w:bCs/>
                <w:sz w:val="22"/>
                <w:szCs w:val="22"/>
              </w:rPr>
              <w:t>Александрова Е.И.</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AED03" w14:textId="77777777" w:rsidR="002801D7" w:rsidRDefault="002801D7">
      <w:r>
        <w:separator/>
      </w:r>
    </w:p>
  </w:endnote>
  <w:endnote w:type="continuationSeparator" w:id="0">
    <w:p w14:paraId="33ED6406" w14:textId="77777777" w:rsidR="002801D7" w:rsidRDefault="00280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59B1C" w14:textId="77777777" w:rsidR="002801D7" w:rsidRDefault="002801D7">
      <w:r>
        <w:separator/>
      </w:r>
    </w:p>
  </w:footnote>
  <w:footnote w:type="continuationSeparator" w:id="0">
    <w:p w14:paraId="75399B72" w14:textId="77777777" w:rsidR="002801D7" w:rsidRDefault="002801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3ADC"/>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1F7"/>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01D7"/>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61A4"/>
    <w:rsid w:val="002E07B7"/>
    <w:rsid w:val="002E0EDE"/>
    <w:rsid w:val="002E1528"/>
    <w:rsid w:val="002E7894"/>
    <w:rsid w:val="002F56F8"/>
    <w:rsid w:val="00304183"/>
    <w:rsid w:val="00304376"/>
    <w:rsid w:val="00307360"/>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1B56"/>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A6E7F"/>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E4B63"/>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15FBE"/>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D7A76"/>
    <w:rsid w:val="009E148F"/>
    <w:rsid w:val="009E52CF"/>
    <w:rsid w:val="009F4BEE"/>
    <w:rsid w:val="009F5D39"/>
    <w:rsid w:val="009F5E11"/>
    <w:rsid w:val="009F6DDB"/>
    <w:rsid w:val="009F7A16"/>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DD5"/>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2F07"/>
    <w:rsid w:val="00C94ADD"/>
    <w:rsid w:val="00C94C41"/>
    <w:rsid w:val="00C94C89"/>
    <w:rsid w:val="00CA1ECE"/>
    <w:rsid w:val="00CA21E4"/>
    <w:rsid w:val="00CA3826"/>
    <w:rsid w:val="00CA5D54"/>
    <w:rsid w:val="00CB4BAF"/>
    <w:rsid w:val="00CB51E0"/>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DCA"/>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B7437"/>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2460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3</cp:revision>
  <cp:lastPrinted>2023-01-30T12:34:00Z</cp:lastPrinted>
  <dcterms:created xsi:type="dcterms:W3CDTF">2025-04-22T07:24:00Z</dcterms:created>
  <dcterms:modified xsi:type="dcterms:W3CDTF">2025-04-23T12:23:00Z</dcterms:modified>
</cp:coreProperties>
</file>