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069" w:rsidRDefault="004E7583">
      <w:pPr>
        <w:ind w:firstLine="540"/>
        <w:jc w:val="center"/>
      </w:pPr>
      <w:r>
        <w:rPr>
          <w:b/>
          <w:sz w:val="21"/>
          <w:szCs w:val="21"/>
        </w:rPr>
        <w:t>ДОГОВОР ЭНЕРГОСНАБЖЕНИЯ № _____________</w:t>
      </w:r>
    </w:p>
    <w:p w:rsidR="001D4069" w:rsidRDefault="001D4069">
      <w:pPr>
        <w:ind w:firstLine="540"/>
        <w:jc w:val="both"/>
        <w:rPr>
          <w:sz w:val="21"/>
          <w:szCs w:val="21"/>
        </w:rPr>
      </w:pPr>
    </w:p>
    <w:p w:rsidR="001D4069" w:rsidRDefault="004E7583" w:rsidP="00B222E7">
      <w:pPr>
        <w:ind w:firstLine="540"/>
      </w:pPr>
      <w:r>
        <w:rPr>
          <w:sz w:val="21"/>
          <w:szCs w:val="21"/>
        </w:rPr>
        <w:t>г. Йошкар-Ола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 «____» ______________ 20___ г.</w:t>
      </w:r>
    </w:p>
    <w:p w:rsidR="001D4069" w:rsidRDefault="001D4069" w:rsidP="00B222E7">
      <w:pPr>
        <w:ind w:firstLine="540"/>
        <w:jc w:val="both"/>
        <w:rPr>
          <w:sz w:val="21"/>
          <w:szCs w:val="21"/>
        </w:rPr>
      </w:pPr>
    </w:p>
    <w:p w:rsidR="001D4069" w:rsidRDefault="00B222E7" w:rsidP="00B222E7">
      <w:pPr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_____________________________________________</w:t>
      </w:r>
      <w:r w:rsidR="004E7583">
        <w:rPr>
          <w:b/>
          <w:sz w:val="21"/>
          <w:szCs w:val="21"/>
        </w:rPr>
        <w:t xml:space="preserve">, </w:t>
      </w:r>
      <w:r w:rsidR="004E7583">
        <w:rPr>
          <w:sz w:val="21"/>
          <w:szCs w:val="21"/>
        </w:rPr>
        <w:t xml:space="preserve">именуемое в дальнейшем </w:t>
      </w:r>
      <w:r w:rsidR="004E7583">
        <w:rPr>
          <w:b/>
          <w:sz w:val="21"/>
          <w:szCs w:val="21"/>
        </w:rPr>
        <w:t>«Энергосбытовая организация»</w:t>
      </w:r>
      <w:r w:rsidR="004E7583">
        <w:rPr>
          <w:sz w:val="21"/>
          <w:szCs w:val="21"/>
        </w:rPr>
        <w:t xml:space="preserve">, в лице </w:t>
      </w:r>
      <w:r>
        <w:rPr>
          <w:sz w:val="21"/>
          <w:szCs w:val="21"/>
        </w:rPr>
        <w:t>________________________________________________</w:t>
      </w:r>
      <w:r w:rsidR="004E7583">
        <w:rPr>
          <w:sz w:val="21"/>
          <w:szCs w:val="21"/>
        </w:rPr>
        <w:t xml:space="preserve">, действующего на основании </w:t>
      </w:r>
      <w:r>
        <w:rPr>
          <w:sz w:val="21"/>
          <w:szCs w:val="21"/>
        </w:rPr>
        <w:t>_____________________________________________</w:t>
      </w:r>
      <w:r w:rsidR="004E7583">
        <w:rPr>
          <w:sz w:val="21"/>
          <w:szCs w:val="21"/>
        </w:rPr>
        <w:t xml:space="preserve">, с одной стороны, и </w:t>
      </w:r>
      <w:r w:rsidR="004E7583">
        <w:rPr>
          <w:b/>
          <w:sz w:val="21"/>
          <w:szCs w:val="21"/>
        </w:rPr>
        <w:t>Муниципальное унитарное предприятие «Водокан</w:t>
      </w:r>
      <w:r w:rsidR="004E7583">
        <w:rPr>
          <w:b/>
          <w:sz w:val="21"/>
          <w:szCs w:val="21"/>
        </w:rPr>
        <w:t>ал» г. Йошкар-Олы» муниципального образования «Город Йошкар-Ола»</w:t>
      </w:r>
      <w:r w:rsidR="004E7583">
        <w:rPr>
          <w:sz w:val="21"/>
          <w:szCs w:val="21"/>
        </w:rPr>
        <w:t xml:space="preserve">, именуемое в дальнейшем </w:t>
      </w:r>
      <w:r w:rsidR="004E7583">
        <w:rPr>
          <w:b/>
          <w:sz w:val="21"/>
          <w:szCs w:val="21"/>
        </w:rPr>
        <w:t>«Потребитель»</w:t>
      </w:r>
      <w:r w:rsidR="004E7583">
        <w:rPr>
          <w:sz w:val="21"/>
          <w:szCs w:val="21"/>
        </w:rPr>
        <w:t xml:space="preserve">, в лице </w:t>
      </w:r>
      <w:r>
        <w:rPr>
          <w:sz w:val="21"/>
          <w:szCs w:val="21"/>
        </w:rPr>
        <w:t>_________________________________</w:t>
      </w:r>
      <w:r w:rsidR="004E7583">
        <w:rPr>
          <w:sz w:val="21"/>
          <w:szCs w:val="21"/>
        </w:rPr>
        <w:t xml:space="preserve">, действующего на основании </w:t>
      </w:r>
      <w:r>
        <w:rPr>
          <w:sz w:val="21"/>
          <w:szCs w:val="21"/>
        </w:rPr>
        <w:t>___________________________________</w:t>
      </w:r>
      <w:r w:rsidR="004E7583">
        <w:rPr>
          <w:sz w:val="21"/>
          <w:szCs w:val="21"/>
        </w:rPr>
        <w:t>, с другой стороны, именуемые в дальнейшем «Стороны», в соответствии с подпунктом 3 пункта 2.1 раздела 2 главы 13 Положения о закупке товаров, работ, услуг Муниципального унитарного предприят</w:t>
      </w:r>
      <w:r w:rsidR="004E7583">
        <w:rPr>
          <w:sz w:val="21"/>
          <w:szCs w:val="21"/>
        </w:rPr>
        <w:t>ия «Водоканал» г. Йошк</w:t>
      </w:r>
      <w:bookmarkStart w:id="0" w:name="_GoBack1"/>
      <w:bookmarkEnd w:id="0"/>
      <w:r w:rsidR="004E7583">
        <w:rPr>
          <w:sz w:val="21"/>
          <w:szCs w:val="21"/>
        </w:rPr>
        <w:t xml:space="preserve">ар-Олы» муниципального образования «Город Йошкар-Ола» заключили настоящий Договор о нижеследующем: </w:t>
      </w:r>
    </w:p>
    <w:p w:rsidR="001D4069" w:rsidRDefault="001D4069" w:rsidP="00B222E7">
      <w:pPr>
        <w:ind w:firstLine="540"/>
        <w:jc w:val="both"/>
      </w:pPr>
    </w:p>
    <w:p w:rsidR="001D4069" w:rsidRDefault="004E7583" w:rsidP="00B222E7">
      <w:pPr>
        <w:pStyle w:val="12"/>
        <w:numPr>
          <w:ilvl w:val="0"/>
          <w:numId w:val="1"/>
        </w:numPr>
        <w:tabs>
          <w:tab w:val="left" w:pos="0"/>
        </w:tabs>
        <w:ind w:left="0" w:firstLine="540"/>
        <w:jc w:val="center"/>
      </w:pPr>
      <w:r>
        <w:rPr>
          <w:b/>
          <w:sz w:val="21"/>
          <w:szCs w:val="21"/>
        </w:rPr>
        <w:t>Предмет Договора</w:t>
      </w:r>
    </w:p>
    <w:p w:rsidR="001D4069" w:rsidRDefault="004E7583" w:rsidP="00B222E7">
      <w:pPr>
        <w:ind w:firstLine="540"/>
        <w:jc w:val="both"/>
      </w:pPr>
      <w:r>
        <w:rPr>
          <w:sz w:val="21"/>
          <w:szCs w:val="21"/>
        </w:rPr>
        <w:t xml:space="preserve">1.1. По Договору энергоснабжения </w:t>
      </w:r>
      <w:r>
        <w:rPr>
          <w:b/>
          <w:sz w:val="21"/>
          <w:szCs w:val="21"/>
        </w:rPr>
        <w:t>Энергосбытовая организация</w:t>
      </w:r>
      <w:r>
        <w:rPr>
          <w:sz w:val="21"/>
          <w:szCs w:val="21"/>
        </w:rPr>
        <w:t xml:space="preserve"> обязуется осуществлять продажу электрической энергии (мо</w:t>
      </w:r>
      <w:r>
        <w:rPr>
          <w:sz w:val="21"/>
          <w:szCs w:val="21"/>
        </w:rPr>
        <w:t xml:space="preserve">щности), а также самостоятельно или через привлеченных третьих лиц оказывать услуги по передаче электрической энергии (мощности) и услуги, оказание которых является неотъемлемой частью процесса поставки электрической энергии (мощности) </w:t>
      </w:r>
      <w:r>
        <w:rPr>
          <w:b/>
          <w:sz w:val="21"/>
          <w:szCs w:val="21"/>
        </w:rPr>
        <w:t>Потребителю</w:t>
      </w:r>
      <w:r>
        <w:rPr>
          <w:sz w:val="21"/>
          <w:szCs w:val="21"/>
        </w:rPr>
        <w:t>, а Потре</w:t>
      </w:r>
      <w:r>
        <w:rPr>
          <w:sz w:val="21"/>
          <w:szCs w:val="21"/>
        </w:rPr>
        <w:t>битель обязуется оплачивать приобретаемую электрическую энергию (мощность) и оказанные услуги.</w:t>
      </w:r>
    </w:p>
    <w:p w:rsidR="001D4069" w:rsidRDefault="004E7583" w:rsidP="00B222E7">
      <w:pPr>
        <w:ind w:firstLine="540"/>
        <w:jc w:val="both"/>
      </w:pPr>
      <w:r>
        <w:rPr>
          <w:sz w:val="21"/>
          <w:szCs w:val="21"/>
        </w:rPr>
        <w:t>1.2. При исполнении, изменении, расторжении настоящего Договора Стороны руководствуются действующим законодательством РФ, в том числе Основными положениями функц</w:t>
      </w:r>
      <w:r>
        <w:rPr>
          <w:sz w:val="21"/>
          <w:szCs w:val="21"/>
        </w:rPr>
        <w:t xml:space="preserve">ионирования розничных рынков электрической энергии, утвержденными постановлением Правительства РФ от 4 мая 2012 г. № 442 (далее - </w:t>
      </w:r>
      <w:hyperlink w:anchor="sub_1000">
        <w:r>
          <w:rPr>
            <w:sz w:val="21"/>
            <w:szCs w:val="21"/>
          </w:rPr>
          <w:t>Основные положени</w:t>
        </w:r>
      </w:hyperlink>
      <w:r>
        <w:rPr>
          <w:sz w:val="21"/>
          <w:szCs w:val="21"/>
        </w:rPr>
        <w:t>я функционирования розничных рынков электрической энергии).</w:t>
      </w:r>
    </w:p>
    <w:p w:rsidR="001D4069" w:rsidRDefault="004E7583" w:rsidP="00B222E7">
      <w:pPr>
        <w:ind w:firstLine="540"/>
        <w:jc w:val="both"/>
      </w:pPr>
      <w:r>
        <w:rPr>
          <w:sz w:val="21"/>
          <w:szCs w:val="21"/>
        </w:rPr>
        <w:t>1.3. Категория надеж</w:t>
      </w:r>
      <w:r>
        <w:rPr>
          <w:sz w:val="21"/>
          <w:szCs w:val="21"/>
        </w:rPr>
        <w:t>ности снабжения Потребителя: 2, 3 категория.</w:t>
      </w:r>
    </w:p>
    <w:p w:rsidR="001D4069" w:rsidRDefault="004E7583" w:rsidP="00B222E7">
      <w:pPr>
        <w:ind w:firstLine="540"/>
        <w:jc w:val="both"/>
      </w:pPr>
      <w:r>
        <w:rPr>
          <w:sz w:val="21"/>
          <w:szCs w:val="21"/>
        </w:rPr>
        <w:t>Допустимое число часов отключений в год:</w:t>
      </w:r>
    </w:p>
    <w:p w:rsidR="001D4069" w:rsidRDefault="004E7583" w:rsidP="00B222E7">
      <w:pPr>
        <w:ind w:firstLine="540"/>
        <w:jc w:val="both"/>
      </w:pPr>
      <w:r>
        <w:rPr>
          <w:sz w:val="21"/>
          <w:szCs w:val="21"/>
        </w:rPr>
        <w:t>электроприемники 2 категории – в соответствии с документами о технологическом присоединении,</w:t>
      </w:r>
    </w:p>
    <w:p w:rsidR="001D4069" w:rsidRDefault="004E7583" w:rsidP="00B222E7">
      <w:pPr>
        <w:ind w:firstLine="540"/>
        <w:jc w:val="both"/>
      </w:pPr>
      <w:r>
        <w:rPr>
          <w:sz w:val="21"/>
          <w:szCs w:val="21"/>
        </w:rPr>
        <w:t>электроприемники 3 категории – 72 часа.</w:t>
      </w:r>
    </w:p>
    <w:p w:rsidR="001D4069" w:rsidRDefault="004E7583" w:rsidP="00B222E7">
      <w:pPr>
        <w:ind w:firstLine="540"/>
        <w:jc w:val="both"/>
      </w:pPr>
      <w:r>
        <w:rPr>
          <w:sz w:val="21"/>
          <w:szCs w:val="21"/>
        </w:rPr>
        <w:t xml:space="preserve">Сроки восстановления энергоснабжения </w:t>
      </w:r>
      <w:r>
        <w:rPr>
          <w:sz w:val="21"/>
          <w:szCs w:val="21"/>
        </w:rPr>
        <w:t xml:space="preserve">Потребителя: </w:t>
      </w:r>
    </w:p>
    <w:p w:rsidR="001D4069" w:rsidRDefault="004E7583" w:rsidP="00B222E7">
      <w:pPr>
        <w:ind w:firstLine="540"/>
        <w:jc w:val="both"/>
      </w:pPr>
      <w:r>
        <w:rPr>
          <w:sz w:val="21"/>
          <w:szCs w:val="21"/>
        </w:rPr>
        <w:t>для электроприемников 2 категории – время действия оперативного персонала,</w:t>
      </w:r>
    </w:p>
    <w:p w:rsidR="001D4069" w:rsidRDefault="004E7583" w:rsidP="00B222E7">
      <w:pPr>
        <w:ind w:firstLine="540"/>
        <w:jc w:val="both"/>
      </w:pPr>
      <w:r>
        <w:rPr>
          <w:sz w:val="21"/>
          <w:szCs w:val="21"/>
        </w:rPr>
        <w:t>для электроприемников 3 категории – 24 часа.</w:t>
      </w:r>
    </w:p>
    <w:p w:rsidR="001D4069" w:rsidRDefault="004E7583" w:rsidP="00B222E7">
      <w:pPr>
        <w:ind w:firstLine="540"/>
        <w:jc w:val="both"/>
      </w:pPr>
      <w:r>
        <w:rPr>
          <w:sz w:val="21"/>
          <w:szCs w:val="21"/>
        </w:rPr>
        <w:t xml:space="preserve">1.4. Планируемый объем поставки электрической энергии по настоящему Договору составляет </w:t>
      </w:r>
      <w:r w:rsidR="00B222E7">
        <w:rPr>
          <w:sz w:val="21"/>
          <w:szCs w:val="21"/>
        </w:rPr>
        <w:t>______________________</w:t>
      </w:r>
      <w:r>
        <w:rPr>
          <w:sz w:val="21"/>
          <w:szCs w:val="21"/>
        </w:rPr>
        <w:t xml:space="preserve"> кВт·ч.</w:t>
      </w:r>
    </w:p>
    <w:p w:rsidR="001D4069" w:rsidRDefault="004E7583" w:rsidP="00B222E7">
      <w:pPr>
        <w:ind w:firstLine="540"/>
        <w:jc w:val="both"/>
      </w:pPr>
      <w:r>
        <w:rPr>
          <w:sz w:val="21"/>
          <w:szCs w:val="21"/>
        </w:rPr>
        <w:t>1.5. Планируемая</w:t>
      </w:r>
      <w:r>
        <w:rPr>
          <w:sz w:val="21"/>
          <w:szCs w:val="21"/>
        </w:rPr>
        <w:t xml:space="preserve"> стоимость электрической энергии по настоящему Договору составляет </w:t>
      </w:r>
      <w:r w:rsidR="00B222E7">
        <w:rPr>
          <w:sz w:val="21"/>
          <w:szCs w:val="21"/>
        </w:rPr>
        <w:t>___________________</w:t>
      </w:r>
      <w:r>
        <w:rPr>
          <w:sz w:val="21"/>
          <w:szCs w:val="21"/>
        </w:rPr>
        <w:t xml:space="preserve">  руб. </w:t>
      </w:r>
      <w:r w:rsidR="00B222E7">
        <w:rPr>
          <w:sz w:val="21"/>
          <w:szCs w:val="21"/>
        </w:rPr>
        <w:t>__</w:t>
      </w:r>
      <w:r>
        <w:rPr>
          <w:sz w:val="21"/>
          <w:szCs w:val="21"/>
        </w:rPr>
        <w:t xml:space="preserve"> коп. (с НДС).</w:t>
      </w:r>
    </w:p>
    <w:p w:rsidR="001D4069" w:rsidRDefault="001D4069" w:rsidP="00B222E7">
      <w:pPr>
        <w:ind w:firstLine="540"/>
        <w:jc w:val="both"/>
        <w:rPr>
          <w:sz w:val="21"/>
          <w:szCs w:val="21"/>
        </w:rPr>
      </w:pPr>
    </w:p>
    <w:p w:rsidR="001D4069" w:rsidRDefault="004E7583" w:rsidP="00B222E7">
      <w:pPr>
        <w:pStyle w:val="12"/>
        <w:numPr>
          <w:ilvl w:val="0"/>
          <w:numId w:val="1"/>
        </w:numPr>
        <w:tabs>
          <w:tab w:val="left" w:pos="0"/>
        </w:tabs>
        <w:ind w:left="0" w:firstLine="540"/>
        <w:jc w:val="center"/>
      </w:pPr>
      <w:r>
        <w:rPr>
          <w:b/>
          <w:sz w:val="21"/>
          <w:szCs w:val="21"/>
        </w:rPr>
        <w:t xml:space="preserve">Порядок определения объема покупки электрической энергии (мощности) </w:t>
      </w:r>
    </w:p>
    <w:p w:rsidR="001D4069" w:rsidRDefault="004E7583" w:rsidP="00B222E7">
      <w:pPr>
        <w:pStyle w:val="12"/>
        <w:ind w:left="0" w:firstLine="540"/>
        <w:jc w:val="center"/>
      </w:pPr>
      <w:r>
        <w:rPr>
          <w:b/>
          <w:sz w:val="21"/>
          <w:szCs w:val="21"/>
        </w:rPr>
        <w:t>за расчетный период</w:t>
      </w:r>
    </w:p>
    <w:p w:rsidR="001D4069" w:rsidRDefault="004E7583" w:rsidP="00B222E7">
      <w:pPr>
        <w:ind w:firstLine="540"/>
        <w:jc w:val="both"/>
      </w:pPr>
      <w:r>
        <w:rPr>
          <w:sz w:val="21"/>
          <w:szCs w:val="21"/>
        </w:rPr>
        <w:t>2.1. Определение объема покупки электрической энергии (мощности), поставленной Энергосбытовой организацией в точках поставки по договору энергоснабжения  за расчетный период, осуществляется на основании данных об объемах потребления электрической энергии (</w:t>
      </w:r>
      <w:r>
        <w:rPr>
          <w:sz w:val="21"/>
          <w:szCs w:val="21"/>
        </w:rPr>
        <w:t xml:space="preserve">мощности), определенных в соответствии с разделом X Основных положений функционирования розничных рынков электрической энергии с использованием приборов учета или расчетных способов. </w:t>
      </w:r>
    </w:p>
    <w:p w:rsidR="001D4069" w:rsidRDefault="004E7583" w:rsidP="00B222E7">
      <w:pPr>
        <w:ind w:firstLine="540"/>
        <w:jc w:val="both"/>
      </w:pPr>
      <w:r>
        <w:rPr>
          <w:sz w:val="21"/>
          <w:szCs w:val="21"/>
        </w:rPr>
        <w:t>2.2. Расчетный период равняется одному календарному месяцу.</w:t>
      </w:r>
    </w:p>
    <w:p w:rsidR="001D4069" w:rsidRDefault="001D4069" w:rsidP="00B222E7">
      <w:pPr>
        <w:ind w:firstLine="540"/>
        <w:jc w:val="both"/>
        <w:rPr>
          <w:sz w:val="21"/>
          <w:szCs w:val="21"/>
        </w:rPr>
      </w:pPr>
    </w:p>
    <w:p w:rsidR="001D4069" w:rsidRDefault="004E7583" w:rsidP="00B222E7">
      <w:pPr>
        <w:pStyle w:val="12"/>
        <w:numPr>
          <w:ilvl w:val="0"/>
          <w:numId w:val="1"/>
        </w:numPr>
        <w:tabs>
          <w:tab w:val="left" w:pos="0"/>
        </w:tabs>
        <w:ind w:left="0" w:firstLine="540"/>
        <w:jc w:val="center"/>
      </w:pPr>
      <w:r>
        <w:rPr>
          <w:b/>
          <w:sz w:val="21"/>
          <w:szCs w:val="21"/>
        </w:rPr>
        <w:t xml:space="preserve">Порядок </w:t>
      </w:r>
      <w:r>
        <w:rPr>
          <w:b/>
          <w:sz w:val="21"/>
          <w:szCs w:val="21"/>
        </w:rPr>
        <w:t>определения стоимости поставленной за расчетный период электрической энергии (мощности) и услуг по передаче электрической энергии</w:t>
      </w:r>
    </w:p>
    <w:p w:rsidR="001D4069" w:rsidRDefault="004E7583" w:rsidP="00B222E7">
      <w:pPr>
        <w:pStyle w:val="ConsNormal"/>
        <w:widowControl/>
        <w:ind w:right="0" w:firstLine="540"/>
        <w:jc w:val="both"/>
      </w:pPr>
      <w:r>
        <w:rPr>
          <w:rFonts w:ascii="Times New Roman" w:hAnsi="Times New Roman" w:cs="Times New Roman"/>
          <w:sz w:val="21"/>
          <w:szCs w:val="21"/>
        </w:rPr>
        <w:t>3.1. Стоимость поставленной электрической энергии (мощности) и оказанных услуг по передаче электрической энергии (мощности) за</w:t>
      </w:r>
      <w:r>
        <w:rPr>
          <w:rFonts w:ascii="Times New Roman" w:hAnsi="Times New Roman" w:cs="Times New Roman"/>
          <w:sz w:val="21"/>
          <w:szCs w:val="21"/>
        </w:rPr>
        <w:t xml:space="preserve"> расчетный период определяется Энергосбытовой организацией, исходя из фактического объема потребления электрической энергии  (мощности), определенного в порядке, установленном п. 2.1  настоящего Договора.</w:t>
      </w:r>
    </w:p>
    <w:p w:rsidR="001D4069" w:rsidRDefault="001D4069" w:rsidP="00B222E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</w:p>
    <w:p w:rsidR="001D4069" w:rsidRDefault="004E7583" w:rsidP="00B222E7">
      <w:pPr>
        <w:pStyle w:val="12"/>
        <w:numPr>
          <w:ilvl w:val="0"/>
          <w:numId w:val="1"/>
        </w:numPr>
        <w:tabs>
          <w:tab w:val="left" w:pos="0"/>
        </w:tabs>
        <w:ind w:left="0" w:firstLine="540"/>
        <w:jc w:val="center"/>
      </w:pPr>
      <w:r>
        <w:rPr>
          <w:b/>
          <w:sz w:val="21"/>
          <w:szCs w:val="21"/>
        </w:rPr>
        <w:t>Порядок учета электрической энергии (мощности) с и</w:t>
      </w:r>
      <w:r>
        <w:rPr>
          <w:b/>
          <w:sz w:val="21"/>
          <w:szCs w:val="21"/>
        </w:rPr>
        <w:t>спользованием приборов учета</w:t>
      </w:r>
    </w:p>
    <w:p w:rsidR="001D4069" w:rsidRDefault="004E7583" w:rsidP="00B222E7">
      <w:pPr>
        <w:ind w:firstLine="540"/>
        <w:jc w:val="both"/>
      </w:pPr>
      <w:r>
        <w:rPr>
          <w:sz w:val="21"/>
          <w:szCs w:val="21"/>
        </w:rPr>
        <w:t xml:space="preserve">4.1. Порядок учета электрической энергии (мощности) осуществляется с использованием приборов учета в соответствии разделом </w:t>
      </w:r>
      <w:r>
        <w:rPr>
          <w:sz w:val="21"/>
          <w:szCs w:val="21"/>
          <w:lang w:val="en-US"/>
        </w:rPr>
        <w:t>X</w:t>
      </w:r>
      <w:r>
        <w:rPr>
          <w:sz w:val="21"/>
          <w:szCs w:val="21"/>
        </w:rPr>
        <w:t xml:space="preserve"> Основных положений функционирования розничных рынков электрической энергии.</w:t>
      </w:r>
    </w:p>
    <w:p w:rsidR="001D4069" w:rsidRDefault="004E7583" w:rsidP="00B222E7">
      <w:pPr>
        <w:ind w:firstLine="540"/>
        <w:jc w:val="both"/>
      </w:pPr>
      <w:r>
        <w:rPr>
          <w:sz w:val="21"/>
          <w:szCs w:val="21"/>
        </w:rPr>
        <w:t>4.2. Порядок допуска устан</w:t>
      </w:r>
      <w:r>
        <w:rPr>
          <w:sz w:val="21"/>
          <w:szCs w:val="21"/>
        </w:rPr>
        <w:t xml:space="preserve">овленного прибора учета в эксплуатацию, порядок проверки прибора учета перед его демонтажем осуществляются в соответствии с пунктами 152-155 </w:t>
      </w:r>
      <w:hyperlink w:anchor="sub_1000">
        <w:r>
          <w:rPr>
            <w:sz w:val="21"/>
            <w:szCs w:val="21"/>
          </w:rPr>
          <w:t>Основных положений</w:t>
        </w:r>
      </w:hyperlink>
      <w:r>
        <w:rPr>
          <w:sz w:val="21"/>
          <w:szCs w:val="21"/>
        </w:rPr>
        <w:t xml:space="preserve"> функционирования розничных рынков электрической энергии.</w:t>
      </w:r>
    </w:p>
    <w:p w:rsidR="001D4069" w:rsidRDefault="004E7583" w:rsidP="00B222E7">
      <w:pPr>
        <w:ind w:firstLine="540"/>
        <w:jc w:val="both"/>
      </w:pPr>
      <w:r>
        <w:rPr>
          <w:sz w:val="21"/>
          <w:szCs w:val="21"/>
        </w:rPr>
        <w:t>4.3. Поряд</w:t>
      </w:r>
      <w:r>
        <w:rPr>
          <w:sz w:val="21"/>
          <w:szCs w:val="21"/>
        </w:rPr>
        <w:t xml:space="preserve">ок определения приборов учета осуществляется в соответствии в пунктами 156-157 </w:t>
      </w:r>
      <w:hyperlink w:anchor="sub_1000">
        <w:r>
          <w:rPr>
            <w:sz w:val="21"/>
            <w:szCs w:val="21"/>
          </w:rPr>
          <w:t>Основных положений</w:t>
        </w:r>
      </w:hyperlink>
      <w:r>
        <w:rPr>
          <w:sz w:val="21"/>
          <w:szCs w:val="21"/>
        </w:rPr>
        <w:t xml:space="preserve"> функционирования розничных рынков электрической энергии.</w:t>
      </w:r>
    </w:p>
    <w:p w:rsidR="001D4069" w:rsidRDefault="004E7583" w:rsidP="00B222E7">
      <w:pPr>
        <w:ind w:firstLine="540"/>
        <w:jc w:val="both"/>
      </w:pPr>
      <w:r>
        <w:rPr>
          <w:sz w:val="21"/>
          <w:szCs w:val="21"/>
        </w:rPr>
        <w:t xml:space="preserve">4.4. Обязанность по обеспечению эксплуатации установленных и допущенных </w:t>
      </w:r>
      <w:r>
        <w:rPr>
          <w:sz w:val="21"/>
          <w:szCs w:val="21"/>
        </w:rPr>
        <w:t xml:space="preserve">в эксплуатацию приборов учета, используемых для расчетов по договору, поддержанию их в состоянии, отвечающем требованиям </w:t>
      </w:r>
      <w:r>
        <w:rPr>
          <w:sz w:val="21"/>
          <w:szCs w:val="21"/>
        </w:rPr>
        <w:lastRenderedPageBreak/>
        <w:t>нормативно-технической документации, своевременной замене, ремонте и поверке по истечении межповерочного интервала в установленные норм</w:t>
      </w:r>
      <w:r>
        <w:rPr>
          <w:sz w:val="21"/>
          <w:szCs w:val="21"/>
        </w:rPr>
        <w:t>ативными документами сроки, c обязательным согласованием этой замены или поверки с Энергосбытовой организации и последующим уведомлением о выполненных работах, возлагается на собственника таких приборов учета.</w:t>
      </w:r>
    </w:p>
    <w:p w:rsidR="001D4069" w:rsidRDefault="004E7583" w:rsidP="00B222E7">
      <w:pPr>
        <w:ind w:firstLine="540"/>
        <w:jc w:val="both"/>
      </w:pPr>
      <w:r>
        <w:rPr>
          <w:sz w:val="21"/>
          <w:szCs w:val="21"/>
        </w:rPr>
        <w:t xml:space="preserve">4.5. Сохранность и целостность прибора учета, </w:t>
      </w:r>
      <w:r>
        <w:rPr>
          <w:sz w:val="21"/>
          <w:szCs w:val="21"/>
        </w:rPr>
        <w:t>автоматизированных систем учета, а также пломб и (или) знаков визуального контроля, снятие и хранение его показаний, своевременное информирование собственника прибора учета о его выходе из строя (его утрате или неисправности) возлагается на собственника эн</w:t>
      </w:r>
      <w:r>
        <w:rPr>
          <w:sz w:val="21"/>
          <w:szCs w:val="21"/>
        </w:rPr>
        <w:t xml:space="preserve">ергопринимающих устройств, на которых установлен прибор учета. </w:t>
      </w:r>
    </w:p>
    <w:p w:rsidR="001D4069" w:rsidRDefault="004E7583" w:rsidP="00B222E7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>4.6. Показания приборов учета передаются Потребителем Энергосбытовой организации ежемесячно до 17.00 часов в первый рабочий день месяца, следующего за расчетным, посредством факсимильной связи</w:t>
      </w:r>
      <w:r>
        <w:rPr>
          <w:sz w:val="21"/>
          <w:szCs w:val="21"/>
        </w:rPr>
        <w:t xml:space="preserve"> или электронной почтой с обязательным предоставлением данных показаний в письменном виде по почте или с нарочным в течении 2-х рабочих дней. </w:t>
      </w:r>
    </w:p>
    <w:p w:rsidR="001D4069" w:rsidRDefault="004E7583" w:rsidP="00B222E7">
      <w:pPr>
        <w:ind w:firstLine="567"/>
        <w:jc w:val="both"/>
      </w:pPr>
      <w:r>
        <w:rPr>
          <w:sz w:val="21"/>
          <w:szCs w:val="21"/>
        </w:rPr>
        <w:t>4.7. В случае непредставления Потребителем показаний расчетного прибора учета в сроки, установленные в пунктах 4.</w:t>
      </w:r>
      <w:r>
        <w:rPr>
          <w:sz w:val="21"/>
          <w:szCs w:val="21"/>
        </w:rPr>
        <w:t xml:space="preserve">6 </w:t>
      </w:r>
      <w:r>
        <w:rPr>
          <w:color w:val="000000"/>
          <w:sz w:val="21"/>
          <w:szCs w:val="21"/>
        </w:rPr>
        <w:t>и 5.3.4</w:t>
      </w:r>
      <w:r>
        <w:rPr>
          <w:sz w:val="21"/>
          <w:szCs w:val="21"/>
        </w:rPr>
        <w:t xml:space="preserve"> настоящего Договора, для целей определения объема потребления электрической энергии (мощности), оказанных услуг по передаче электрической энергии за расчетный период при наличии контрольного прибора учета используются его показания, при отсутстви</w:t>
      </w:r>
      <w:r>
        <w:rPr>
          <w:sz w:val="21"/>
          <w:szCs w:val="21"/>
        </w:rPr>
        <w:t>и контрольного прибора учета используется расчетный способ в соответствии с пунктом 166 Основных положений функционирования розничных рынков электрической энергии.</w:t>
      </w:r>
    </w:p>
    <w:p w:rsidR="001D4069" w:rsidRDefault="004E7583" w:rsidP="00B222E7">
      <w:pPr>
        <w:ind w:firstLine="567"/>
        <w:jc w:val="both"/>
      </w:pPr>
      <w:r>
        <w:rPr>
          <w:sz w:val="21"/>
          <w:szCs w:val="21"/>
        </w:rPr>
        <w:t>4.8. Сообщения о выходе прибора учета из строя, его утрате направляются Энергосбытовой орган</w:t>
      </w:r>
      <w:r>
        <w:rPr>
          <w:sz w:val="21"/>
          <w:szCs w:val="21"/>
        </w:rPr>
        <w:t xml:space="preserve">изации незамедлительно факсом с последующим направлением по почте.   </w:t>
      </w:r>
    </w:p>
    <w:p w:rsidR="001D4069" w:rsidRDefault="004E7583" w:rsidP="00B222E7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>4.9. В случае неисправности, утраты или истечения срока межповерочного интервала расчетного прибора учета, либо его демонтажа в связи с поверкой, ремонтом или заменой, определение объема</w:t>
      </w:r>
      <w:r>
        <w:rPr>
          <w:sz w:val="21"/>
          <w:szCs w:val="21"/>
        </w:rPr>
        <w:t xml:space="preserve"> потребления электрической энергии (мощности) и оказанных услуг по передаче электрической энергии осуществляется в порядке, установленном пунктом 179 Основных положений функционирования розничных рынков электрической энергии.</w:t>
      </w:r>
    </w:p>
    <w:p w:rsidR="001D4069" w:rsidRDefault="004E7583" w:rsidP="00B222E7">
      <w:pPr>
        <w:ind w:firstLine="567"/>
        <w:jc w:val="both"/>
      </w:pPr>
      <w:r>
        <w:rPr>
          <w:sz w:val="21"/>
          <w:szCs w:val="21"/>
        </w:rPr>
        <w:t>4.10. В случае утраты, неиспра</w:t>
      </w:r>
      <w:r>
        <w:rPr>
          <w:sz w:val="21"/>
          <w:szCs w:val="21"/>
        </w:rPr>
        <w:t>вности или временного выхода из эксплуатации средств учета, учет потребления электрической энергии восстанавливается в разумный срок, но не более 2 (двух) месяцев.</w:t>
      </w:r>
    </w:p>
    <w:p w:rsidR="001D4069" w:rsidRDefault="001D4069" w:rsidP="00B222E7">
      <w:pPr>
        <w:ind w:firstLine="567"/>
        <w:jc w:val="both"/>
        <w:rPr>
          <w:sz w:val="21"/>
          <w:szCs w:val="21"/>
        </w:rPr>
      </w:pPr>
    </w:p>
    <w:p w:rsidR="001D4069" w:rsidRDefault="004E7583" w:rsidP="00B222E7">
      <w:pPr>
        <w:pStyle w:val="12"/>
        <w:numPr>
          <w:ilvl w:val="0"/>
          <w:numId w:val="1"/>
        </w:numPr>
        <w:tabs>
          <w:tab w:val="left" w:pos="0"/>
        </w:tabs>
        <w:ind w:left="0" w:firstLine="567"/>
        <w:jc w:val="center"/>
      </w:pPr>
      <w:r>
        <w:rPr>
          <w:b/>
          <w:sz w:val="21"/>
          <w:szCs w:val="21"/>
        </w:rPr>
        <w:t>Права и обязанности Сторон</w:t>
      </w:r>
    </w:p>
    <w:p w:rsidR="001D4069" w:rsidRDefault="004E7583" w:rsidP="00B222E7">
      <w:pPr>
        <w:numPr>
          <w:ilvl w:val="1"/>
          <w:numId w:val="2"/>
        </w:numPr>
        <w:tabs>
          <w:tab w:val="left" w:pos="1418"/>
          <w:tab w:val="left" w:pos="1701"/>
        </w:tabs>
        <w:ind w:left="0" w:firstLine="567"/>
        <w:jc w:val="both"/>
      </w:pPr>
      <w:r>
        <w:rPr>
          <w:b/>
          <w:i/>
          <w:sz w:val="21"/>
          <w:szCs w:val="21"/>
        </w:rPr>
        <w:t>Энергосбытовая организация обязана:</w:t>
      </w:r>
    </w:p>
    <w:p w:rsidR="001D4069" w:rsidRDefault="004E7583" w:rsidP="00B222E7">
      <w:pPr>
        <w:numPr>
          <w:ilvl w:val="2"/>
          <w:numId w:val="2"/>
        </w:numPr>
        <w:tabs>
          <w:tab w:val="left" w:pos="993"/>
          <w:tab w:val="left" w:pos="1276"/>
          <w:tab w:val="left" w:pos="1560"/>
          <w:tab w:val="left" w:pos="1843"/>
        </w:tabs>
        <w:ind w:left="0" w:firstLine="567"/>
        <w:jc w:val="both"/>
      </w:pPr>
      <w:r>
        <w:rPr>
          <w:sz w:val="21"/>
          <w:szCs w:val="21"/>
        </w:rPr>
        <w:t xml:space="preserve">Закупать электрическую </w:t>
      </w:r>
      <w:r>
        <w:rPr>
          <w:sz w:val="21"/>
          <w:szCs w:val="21"/>
        </w:rPr>
        <w:t>энергию (мощность) и поставлять ее Потребителю в соответствии с установленными настоящим Договором условиями и качеством, соответствующим обязательным требованиям ГОСТ 32144-2013.</w:t>
      </w:r>
    </w:p>
    <w:p w:rsidR="001D4069" w:rsidRDefault="004E7583" w:rsidP="00B222E7">
      <w:pPr>
        <w:numPr>
          <w:ilvl w:val="2"/>
          <w:numId w:val="2"/>
        </w:numPr>
        <w:tabs>
          <w:tab w:val="left" w:pos="1701"/>
          <w:tab w:val="left" w:pos="1843"/>
        </w:tabs>
        <w:ind w:left="0" w:firstLine="567"/>
        <w:jc w:val="both"/>
      </w:pPr>
      <w:r>
        <w:rPr>
          <w:sz w:val="21"/>
          <w:szCs w:val="21"/>
        </w:rPr>
        <w:t>Урегулировать отношения, связанные с передачей электрической энергии (мощнос</w:t>
      </w:r>
      <w:r>
        <w:rPr>
          <w:sz w:val="21"/>
          <w:szCs w:val="21"/>
        </w:rPr>
        <w:t>ти), путем заключения с третьими лицами договоров оказания услуг по передаче электрической энергии и услуг, оказание которых является неотъемлемой частью процесса поставки электрической энергии (мощности) Потребителю.</w:t>
      </w:r>
    </w:p>
    <w:p w:rsidR="001D4069" w:rsidRDefault="004E7583" w:rsidP="00B222E7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>5.1.3. Производить расчет стоимости по</w:t>
      </w:r>
      <w:r>
        <w:rPr>
          <w:sz w:val="21"/>
          <w:szCs w:val="21"/>
        </w:rPr>
        <w:t>ставленной в расчетном периоде Потребителю электроэнергии (мощности) в соответствии с условиями настоящего Договора и положениями, установленными действующим законодательством.</w:t>
      </w:r>
    </w:p>
    <w:p w:rsidR="001D4069" w:rsidRDefault="004E7583" w:rsidP="00B222E7">
      <w:pPr>
        <w:ind w:firstLine="567"/>
        <w:jc w:val="both"/>
      </w:pPr>
      <w:r>
        <w:rPr>
          <w:sz w:val="21"/>
          <w:szCs w:val="21"/>
        </w:rPr>
        <w:t xml:space="preserve">5.1.4. Предоставить Потребителю по его запросу до начала исполнения Договора и </w:t>
      </w:r>
      <w:r>
        <w:rPr>
          <w:sz w:val="21"/>
          <w:szCs w:val="21"/>
        </w:rPr>
        <w:t xml:space="preserve">в течение срока его действия указанные в пункте 56 </w:t>
      </w:r>
      <w:hyperlink w:anchor="sub_1000">
        <w:r>
          <w:rPr>
            <w:sz w:val="21"/>
            <w:szCs w:val="21"/>
          </w:rPr>
          <w:t>Основных положений</w:t>
        </w:r>
      </w:hyperlink>
      <w:r>
        <w:rPr>
          <w:sz w:val="21"/>
          <w:szCs w:val="21"/>
        </w:rPr>
        <w:t xml:space="preserve"> функционирования розничных рынков электрической энергии информацию и документы, подтверждающие факт наличия у нее права распоряжения электрической энергией (</w:t>
      </w:r>
      <w:r>
        <w:rPr>
          <w:sz w:val="21"/>
          <w:szCs w:val="21"/>
        </w:rPr>
        <w:t>мощностью), продажу которой она осуществляет Потребителю, как по срокам, так и по объемам продажи электрической энергии (мощности) Потребителю по Договору, информацию о порядке и сроках исполнения такой обязанности, а также о дате и времени прекращения у н</w:t>
      </w:r>
      <w:r>
        <w:rPr>
          <w:sz w:val="21"/>
          <w:szCs w:val="21"/>
        </w:rPr>
        <w:t>ее права распоряжения электрической энергией (мощностью).</w:t>
      </w:r>
    </w:p>
    <w:p w:rsidR="001D4069" w:rsidRDefault="004E7583" w:rsidP="00B222E7">
      <w:pPr>
        <w:ind w:firstLine="567"/>
        <w:jc w:val="both"/>
      </w:pPr>
      <w:r>
        <w:rPr>
          <w:sz w:val="21"/>
          <w:szCs w:val="21"/>
        </w:rPr>
        <w:t>5.1.5. Осуществлять действия, необходимые для реализации прав Потребителя, предусмотренных действующим законодательством и пунктом 5.4 Договора.</w:t>
      </w:r>
    </w:p>
    <w:p w:rsidR="001D4069" w:rsidRDefault="004E7583" w:rsidP="00B222E7">
      <w:pPr>
        <w:tabs>
          <w:tab w:val="left" w:pos="1134"/>
        </w:tabs>
        <w:ind w:firstLine="567"/>
        <w:jc w:val="both"/>
      </w:pPr>
      <w:r>
        <w:rPr>
          <w:b/>
          <w:i/>
          <w:sz w:val="21"/>
          <w:szCs w:val="21"/>
        </w:rPr>
        <w:t>5.2. Энергосбытовая организация вправе:</w:t>
      </w:r>
    </w:p>
    <w:p w:rsidR="001D4069" w:rsidRDefault="004E7583" w:rsidP="00B222E7">
      <w:pPr>
        <w:tabs>
          <w:tab w:val="left" w:pos="0"/>
        </w:tabs>
        <w:ind w:firstLine="567"/>
        <w:jc w:val="both"/>
      </w:pPr>
      <w:r>
        <w:rPr>
          <w:sz w:val="21"/>
          <w:szCs w:val="21"/>
        </w:rPr>
        <w:t>5.2.1. Произв</w:t>
      </w:r>
      <w:r>
        <w:rPr>
          <w:sz w:val="21"/>
          <w:szCs w:val="21"/>
        </w:rPr>
        <w:t>одить проверку соблюдения Потребителем условий настоящего Договора и режима потребления электрической энергии, обслуживания (состояния) приборов учета в соответствии с </w:t>
      </w:r>
      <w:hyperlink w:anchor="sub_1000">
        <w:r>
          <w:rPr>
            <w:sz w:val="21"/>
            <w:szCs w:val="21"/>
          </w:rPr>
          <w:t>Основными положениями</w:t>
        </w:r>
      </w:hyperlink>
      <w:r>
        <w:rPr>
          <w:sz w:val="21"/>
          <w:szCs w:val="21"/>
        </w:rPr>
        <w:t xml:space="preserve"> функционирования розничных рынков эле</w:t>
      </w:r>
      <w:r>
        <w:rPr>
          <w:sz w:val="21"/>
          <w:szCs w:val="21"/>
        </w:rPr>
        <w:t>ктрической энергии. Указанная проверка производится персоналом Энергосбытовой организации.</w:t>
      </w:r>
    </w:p>
    <w:p w:rsidR="001D4069" w:rsidRDefault="004E7583" w:rsidP="00B222E7">
      <w:pPr>
        <w:ind w:firstLine="567"/>
        <w:jc w:val="both"/>
      </w:pPr>
      <w:r>
        <w:rPr>
          <w:sz w:val="21"/>
          <w:szCs w:val="21"/>
        </w:rPr>
        <w:t>5.2.2. В одностороннем порядке отказаться от исполнения Договора полностью, в случае не исполнения Потребителем или исполнения ненадлежащим образом обязательств по о</w:t>
      </w:r>
      <w:r>
        <w:rPr>
          <w:sz w:val="21"/>
          <w:szCs w:val="21"/>
        </w:rPr>
        <w:t xml:space="preserve">плате, уведомив об этом Потребителя за 10 рабочих дней до заявляемой Энергосбытовой организацией даты отказа от исполнения Договора. </w:t>
      </w:r>
    </w:p>
    <w:p w:rsidR="001D4069" w:rsidRDefault="004E7583" w:rsidP="00B222E7">
      <w:pPr>
        <w:tabs>
          <w:tab w:val="left" w:pos="567"/>
          <w:tab w:val="left" w:pos="1200"/>
          <w:tab w:val="left" w:pos="1695"/>
        </w:tabs>
        <w:ind w:firstLine="567"/>
        <w:jc w:val="both"/>
      </w:pPr>
      <w:r>
        <w:rPr>
          <w:sz w:val="21"/>
          <w:szCs w:val="21"/>
        </w:rPr>
        <w:t xml:space="preserve">5.2.3. Устанавливать ценовую категорию в соответствии с порядком, утвержденным действующим законодательством и настоящим </w:t>
      </w:r>
      <w:r>
        <w:rPr>
          <w:sz w:val="21"/>
          <w:szCs w:val="21"/>
        </w:rPr>
        <w:t>Договором.</w:t>
      </w:r>
    </w:p>
    <w:p w:rsidR="001D4069" w:rsidRDefault="004E7583" w:rsidP="00B222E7">
      <w:pPr>
        <w:ind w:firstLine="567"/>
        <w:jc w:val="both"/>
      </w:pPr>
      <w:r>
        <w:rPr>
          <w:sz w:val="21"/>
          <w:szCs w:val="21"/>
        </w:rPr>
        <w:t xml:space="preserve">5.2.4. Инициировать введение полного и (или) частичного ограничения режима электрической энергии Потребления в случаях и в порядке, предусмотренных действующим законодательством РФ. </w:t>
      </w:r>
    </w:p>
    <w:p w:rsidR="001D4069" w:rsidRDefault="004E7583">
      <w:pPr>
        <w:ind w:firstLine="567"/>
        <w:jc w:val="both"/>
      </w:pPr>
      <w:r>
        <w:rPr>
          <w:sz w:val="21"/>
          <w:szCs w:val="21"/>
        </w:rPr>
        <w:t>5.2.5. Осуществлять контроль соблюдения Потребителем введенног</w:t>
      </w:r>
      <w:r>
        <w:rPr>
          <w:sz w:val="21"/>
          <w:szCs w:val="21"/>
        </w:rPr>
        <w:t>о в отношении его энергопринимающих устройств и (или) объектов электроэнергетики полного или частичного ограничения режима потребления.</w:t>
      </w:r>
    </w:p>
    <w:p w:rsidR="001D4069" w:rsidRDefault="004E7583">
      <w:pPr>
        <w:ind w:firstLine="567"/>
        <w:jc w:val="both"/>
      </w:pPr>
      <w:r>
        <w:rPr>
          <w:sz w:val="21"/>
          <w:szCs w:val="21"/>
        </w:rPr>
        <w:t>5.2.6. Потребовать с Потребителя компенсации понесенных расходов, связанных с оплатой действий сетевой организации по вв</w:t>
      </w:r>
      <w:r>
        <w:rPr>
          <w:sz w:val="21"/>
          <w:szCs w:val="21"/>
        </w:rPr>
        <w:t xml:space="preserve">едению ограничения режима потребления в отношении его энергопринимающих устройств и (или) объектов электроэнергетики и возобновлению подачи электрической энергии.  </w:t>
      </w:r>
    </w:p>
    <w:p w:rsidR="001D4069" w:rsidRDefault="004E7583">
      <w:pPr>
        <w:tabs>
          <w:tab w:val="left" w:pos="1200"/>
          <w:tab w:val="left" w:pos="1440"/>
        </w:tabs>
        <w:ind w:left="425" w:firstLine="142"/>
        <w:jc w:val="both"/>
      </w:pPr>
      <w:r>
        <w:rPr>
          <w:b/>
          <w:i/>
          <w:sz w:val="21"/>
          <w:szCs w:val="21"/>
        </w:rPr>
        <w:t>5.3. Потребитель обязан:</w:t>
      </w:r>
    </w:p>
    <w:p w:rsidR="001D4069" w:rsidRDefault="004E7583">
      <w:pPr>
        <w:tabs>
          <w:tab w:val="left" w:pos="567"/>
          <w:tab w:val="left" w:pos="1200"/>
          <w:tab w:val="left" w:pos="1695"/>
        </w:tabs>
        <w:ind w:firstLine="567"/>
        <w:jc w:val="both"/>
      </w:pPr>
      <w:r>
        <w:rPr>
          <w:sz w:val="21"/>
          <w:szCs w:val="21"/>
        </w:rPr>
        <w:t>5.3.1. Соблюдать предусмотренный Договором и документами о техноло</w:t>
      </w:r>
      <w:r>
        <w:rPr>
          <w:sz w:val="21"/>
          <w:szCs w:val="21"/>
        </w:rPr>
        <w:t>гическом присоединении режим потребления электрической энергии (мощности).</w:t>
      </w:r>
    </w:p>
    <w:p w:rsidR="001D4069" w:rsidRDefault="004E7583">
      <w:pPr>
        <w:tabs>
          <w:tab w:val="left" w:pos="567"/>
          <w:tab w:val="left" w:pos="1200"/>
          <w:tab w:val="left" w:pos="1695"/>
        </w:tabs>
        <w:ind w:firstLine="567"/>
        <w:jc w:val="both"/>
      </w:pPr>
      <w:r>
        <w:rPr>
          <w:sz w:val="21"/>
          <w:szCs w:val="21"/>
        </w:rPr>
        <w:t>5.3.2. Оплачивать электроэнергию (мощность) по договорной цене в соответствии с порядком определения стоимости поставленной электрической энергии (мощности) и сроками, установленным</w:t>
      </w:r>
      <w:r>
        <w:rPr>
          <w:sz w:val="21"/>
          <w:szCs w:val="21"/>
        </w:rPr>
        <w:t xml:space="preserve">и  настоящим Договором. </w:t>
      </w:r>
    </w:p>
    <w:p w:rsidR="001D4069" w:rsidRDefault="004E7583">
      <w:pPr>
        <w:tabs>
          <w:tab w:val="left" w:pos="567"/>
          <w:tab w:val="left" w:pos="1200"/>
        </w:tabs>
        <w:ind w:firstLine="567"/>
        <w:jc w:val="both"/>
      </w:pPr>
      <w:r>
        <w:rPr>
          <w:sz w:val="21"/>
          <w:szCs w:val="21"/>
        </w:rPr>
        <w:t>5.3.3. Обеспечить беспрепятственный допуск (не чаще 1 раза в месяц) уполномоченных представителей Энергосбытовой организации и сетевой организации к средствам учета, установленным в электроустановках Потребителя, для проведения зам</w:t>
      </w:r>
      <w:r>
        <w:rPr>
          <w:sz w:val="21"/>
          <w:szCs w:val="21"/>
        </w:rPr>
        <w:t>еров по определению качества электроэнергии, проведения контрольных проверок расчетных приборов учета и целостности пломб на них, для снятия показаний приборов учета. А также, обеспечить беспрепятственный допуск Энергосбытовой организации и сетевой организ</w:t>
      </w:r>
      <w:r>
        <w:rPr>
          <w:sz w:val="21"/>
          <w:szCs w:val="21"/>
        </w:rPr>
        <w:t xml:space="preserve">ации к принадлежащим Потребителю энергопринимающим устройствам и (или) объектам электроэнергетики и приборам учета для введения ограничения режима потребления и для контроля соблюдения Потребителем введенного ограничения режима потребления. </w:t>
      </w:r>
    </w:p>
    <w:p w:rsidR="001D4069" w:rsidRDefault="004E7583">
      <w:pPr>
        <w:tabs>
          <w:tab w:val="left" w:pos="567"/>
          <w:tab w:val="left" w:pos="1200"/>
        </w:tabs>
        <w:ind w:firstLine="567"/>
        <w:jc w:val="both"/>
      </w:pPr>
      <w:r>
        <w:rPr>
          <w:sz w:val="21"/>
          <w:szCs w:val="21"/>
        </w:rPr>
        <w:t>5.3.4. Предста</w:t>
      </w:r>
      <w:r>
        <w:rPr>
          <w:sz w:val="21"/>
          <w:szCs w:val="21"/>
        </w:rPr>
        <w:t>влять ежемесячно Энергосбытовой организации и сетевой организации отчет о расходе электрической энергии (мощности) по установленной Приложением № 2 и Приложением № 2.1 форме.</w:t>
      </w:r>
    </w:p>
    <w:p w:rsidR="001D4069" w:rsidRDefault="004E7583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>5.3.5. Снимать показания приборов учета на 00 часов 1-го числа каждого месяца, за</w:t>
      </w:r>
      <w:r>
        <w:rPr>
          <w:sz w:val="21"/>
          <w:szCs w:val="21"/>
        </w:rPr>
        <w:t>полнять соответствующие формы актов и передавать Энергосбытовой организации до 17.00 часов в первый рабочий день месяца, следующего за расчетным, посредством факсимильной связи или электронной почтой с обязательным предоставлением данных показаний в письме</w:t>
      </w:r>
      <w:r>
        <w:rPr>
          <w:sz w:val="21"/>
          <w:szCs w:val="21"/>
        </w:rPr>
        <w:t xml:space="preserve">нном виде по почте или с нарочным в течении 2-х рабочих дней. </w:t>
      </w:r>
    </w:p>
    <w:p w:rsidR="001D4069" w:rsidRDefault="004E7583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 xml:space="preserve">5.3.6. Осуществлять допуск и эксплуатацию приборов учета в соответствии с Правилами недискриминационного доступа к услугам по передаче электрической энергии и оказания этих услуг, утвержденных </w:t>
      </w:r>
      <w:r>
        <w:rPr>
          <w:sz w:val="21"/>
          <w:szCs w:val="21"/>
        </w:rPr>
        <w:t xml:space="preserve">постановлением Правительства РФ от 27 декабря 2004 г. № 861, и </w:t>
      </w:r>
      <w:hyperlink w:anchor="sub_1000">
        <w:r>
          <w:rPr>
            <w:sz w:val="21"/>
            <w:szCs w:val="21"/>
          </w:rPr>
          <w:t>Основными положениями</w:t>
        </w:r>
      </w:hyperlink>
      <w:r>
        <w:rPr>
          <w:sz w:val="21"/>
          <w:szCs w:val="21"/>
        </w:rPr>
        <w:t xml:space="preserve"> функционирования розничных рынков электрической энергии.</w:t>
      </w:r>
    </w:p>
    <w:p w:rsidR="001D4069" w:rsidRDefault="004E7583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>5.3.7. Обеспечить функционирование и реализацию управляющих воздействий устройств рел</w:t>
      </w:r>
      <w:r>
        <w:rPr>
          <w:sz w:val="21"/>
          <w:szCs w:val="21"/>
        </w:rPr>
        <w:t>ейной защиты, противоаварийной и режимной автоматики, средств регулирования напряжения и компенсации реактивной мощности, установленных в границах его балансовой принадлежности.</w:t>
      </w:r>
    </w:p>
    <w:p w:rsidR="001D4069" w:rsidRDefault="004E7583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 xml:space="preserve">5.3.8. Поддерживать на границе балансовой принадлежности значения показателей </w:t>
      </w:r>
      <w:r>
        <w:rPr>
          <w:sz w:val="21"/>
          <w:szCs w:val="21"/>
        </w:rPr>
        <w:t>качества электрической энергии, обусловленные работой его энергопринимающих устройств, соответствующие техническим регламентам и иным обязательным требованиям, в том числе соблюдать установленные договором значения соотношения потребления активной и реакти</w:t>
      </w:r>
      <w:r>
        <w:rPr>
          <w:sz w:val="21"/>
          <w:szCs w:val="21"/>
        </w:rPr>
        <w:t>вной мощности, определяемые для отдельных энергопринимающих устройств (групп энергопринимающих устройств).</w:t>
      </w:r>
    </w:p>
    <w:p w:rsidR="001D4069" w:rsidRDefault="004E7583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>5.3.9. Представлять в сетевую организацию технологическую информацию (главные электрические схемы, характеристики оборудования, схемы устройств релей</w:t>
      </w:r>
      <w:r>
        <w:rPr>
          <w:sz w:val="21"/>
          <w:szCs w:val="21"/>
        </w:rPr>
        <w:t>ной защиты и противоаварийной автоматики, оперативные данные о технологических режимах работы оборудования).</w:t>
      </w:r>
    </w:p>
    <w:p w:rsidR="001D4069" w:rsidRDefault="004E7583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>5.3.10. Незамедлительно информировать Энергосбытовую организацию, сетевую организацию об аварийных ситуациях на энергетических объектах. О плановом</w:t>
      </w:r>
      <w:r>
        <w:rPr>
          <w:sz w:val="21"/>
          <w:szCs w:val="21"/>
        </w:rPr>
        <w:t xml:space="preserve">, текущем и капитальном ремонте на энергетических объектах информировать сетевую организацию не позднее чем за 30 дней до их начала. </w:t>
      </w:r>
    </w:p>
    <w:p w:rsidR="001D4069" w:rsidRDefault="004E7583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 xml:space="preserve">5.3.11. Информировать Энергосбытовую организацию, сетевую организацию об объеме участия в автоматическом либо оперативном </w:t>
      </w:r>
      <w:r>
        <w:rPr>
          <w:sz w:val="21"/>
          <w:szCs w:val="21"/>
        </w:rPr>
        <w:t>противоаварийном управлении мощностью, в нормированном первичном регулировании частоты, а также о перечне и мощности токоприемников Потребителя, которые могут быть отключены устройствами противоаварийной автоматики.</w:t>
      </w:r>
    </w:p>
    <w:p w:rsidR="001D4069" w:rsidRDefault="004E7583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>5.3.12. Предоставить Энергосбытовой орга</w:t>
      </w:r>
      <w:r>
        <w:rPr>
          <w:sz w:val="21"/>
          <w:szCs w:val="21"/>
        </w:rPr>
        <w:t xml:space="preserve">низации акт согласования технологической и (или) аварийной брони (при его наличии) в течение 5 дней с даты его согласования с сетевой организацией. </w:t>
      </w:r>
    </w:p>
    <w:p w:rsidR="001D4069" w:rsidRDefault="004E7583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>Ответственность за предоставление, а также соответствие (и за последствия несоответствия) величины аварийно</w:t>
      </w:r>
      <w:r>
        <w:rPr>
          <w:sz w:val="21"/>
          <w:szCs w:val="21"/>
        </w:rPr>
        <w:t>й и технологической брони действующим нормативным техническим актам несет Потребитель.</w:t>
      </w:r>
    </w:p>
    <w:p w:rsidR="001D4069" w:rsidRDefault="004E7583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>5.3.13. Обеспечивать соблюдение установленного актом согласования технологической и (или) аварийной брони (при его наличии) режима потребления электрической энергии (мощ</w:t>
      </w:r>
      <w:r>
        <w:rPr>
          <w:sz w:val="21"/>
          <w:szCs w:val="21"/>
        </w:rPr>
        <w:t>ности), а также уровня нагрузки технологической и (или) аварийной брони и сроков завершения технологического процесса при введении ограничения режима потребления электрической энергии.</w:t>
      </w:r>
    </w:p>
    <w:p w:rsidR="001D4069" w:rsidRDefault="004E7583" w:rsidP="00B222E7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 xml:space="preserve">5.3.14. Обеспечивать проведение замеров на энергопринимающих </w:t>
      </w:r>
      <w:r>
        <w:rPr>
          <w:sz w:val="21"/>
          <w:szCs w:val="21"/>
        </w:rPr>
        <w:t>устройствах, в отношении которых заключен договор, и предоставлять Энергосбытовой организации, сетевой организации информацию о результатах проведенных замеров в течение 3 рабочих дней с даты проведения соответствующего замера, кроме случаев наличия у потр</w:t>
      </w:r>
      <w:r>
        <w:rPr>
          <w:sz w:val="21"/>
          <w:szCs w:val="21"/>
        </w:rPr>
        <w:t>ебителя электрической энергии системы учета, удаленный доступ к данным которой предоставлен Энергосбытовой организации, сетевой организации, при получении от Энергосбытовой организации, сетевой организации требования о проведении контрольных или внеочередн</w:t>
      </w:r>
      <w:r>
        <w:rPr>
          <w:sz w:val="21"/>
          <w:szCs w:val="21"/>
        </w:rPr>
        <w:t>ых замеров с учетом периодичности таких замеров, установленной законодательством Российской Федерации об электроэнергетике, в том числе в соответствии с заданием субъекта оперативно-диспетчерского управления в электроэнергетике.</w:t>
      </w:r>
    </w:p>
    <w:p w:rsidR="001D4069" w:rsidRDefault="004E7583" w:rsidP="00B222E7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>5.3.15. Осуществлять эксплу</w:t>
      </w:r>
      <w:r>
        <w:rPr>
          <w:sz w:val="21"/>
          <w:szCs w:val="21"/>
        </w:rPr>
        <w:t>атацию принадлежащих ему энергопринимающих устройств в соответствии с правилами технической эксплуатации, техники безопасности и оперативно-диспетчерского управления.</w:t>
      </w:r>
    </w:p>
    <w:p w:rsidR="001D4069" w:rsidRDefault="004E7583" w:rsidP="00B222E7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>5.3.16. Обеспечить сохранность приборов учета и незамедлительно сообщать Энергосбытовой о</w:t>
      </w:r>
      <w:r>
        <w:rPr>
          <w:sz w:val="21"/>
          <w:szCs w:val="21"/>
        </w:rPr>
        <w:t>рганизации и сетевой организации о неисправностях средств учета, о нарушении защитных и пломбирующих устройств средств учета, в том числе установленных у Потребителя приборов и оборудования, принадлежащих сетевой организации.</w:t>
      </w:r>
    </w:p>
    <w:p w:rsidR="001D4069" w:rsidRDefault="004E7583" w:rsidP="00B222E7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>5.3.17. Обеспечить восстановле</w:t>
      </w:r>
      <w:r>
        <w:rPr>
          <w:sz w:val="21"/>
          <w:szCs w:val="21"/>
        </w:rPr>
        <w:t>ние учета в случае выхода из строя или утраты прибора учета, в срок не более 2 месяцев.</w:t>
      </w:r>
    </w:p>
    <w:p w:rsidR="001D4069" w:rsidRDefault="004E7583" w:rsidP="00B222E7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 xml:space="preserve">5.3.18. Уведомить Энергосбытовую организацию о переходе на обслуживание к другой Энергосбытовой организации (гарантирующему поставщику) в письменной форме не менее чем </w:t>
      </w:r>
      <w:r>
        <w:rPr>
          <w:sz w:val="21"/>
          <w:szCs w:val="21"/>
        </w:rPr>
        <w:t xml:space="preserve">за 30 дней до предполагаемой даты вступления в силу договора с иным продавцом электрической энергии, в противном случае  Потребитель продолжает нести все обязательства, предусмотренные настоящим договором. </w:t>
      </w:r>
    </w:p>
    <w:p w:rsidR="001D4069" w:rsidRDefault="004E7583" w:rsidP="00B222E7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>5.3.19. Выполнять требования Энергосбытовой орган</w:t>
      </w:r>
      <w:r>
        <w:rPr>
          <w:sz w:val="21"/>
          <w:szCs w:val="21"/>
        </w:rPr>
        <w:t>изации, сетевой организации и субъекта оперативно-диспетчерского управления в электроэнергетике об ограничении режима потребления, в том числе направленные на введение ограничения режима собственного потребления энергии (или потребления энергии лицами, име</w:t>
      </w:r>
      <w:r>
        <w:rPr>
          <w:sz w:val="21"/>
          <w:szCs w:val="21"/>
        </w:rPr>
        <w:t xml:space="preserve">ющими непосредственное технологическое присоединение к сети Потребителя) при наличии задолженности. </w:t>
      </w:r>
    </w:p>
    <w:p w:rsidR="001D4069" w:rsidRDefault="004E7583" w:rsidP="00B222E7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>5.3.20. При введении временного режима прекращения электропотребления по инициативе Потребителя, самостоятельно согласовывает с соответствующей сетевой орг</w:t>
      </w:r>
      <w:r>
        <w:rPr>
          <w:sz w:val="21"/>
          <w:szCs w:val="21"/>
        </w:rPr>
        <w:t>анизацией процедуру отключения от электроснабжения на указанный Потребителем период, а также процедуру последующего подключения. Совершение вышеуказанных действий оформляется двухсторонним актом, составляемым Потребителем и сетевой организацией в котором у</w:t>
      </w:r>
      <w:r>
        <w:rPr>
          <w:sz w:val="21"/>
          <w:szCs w:val="21"/>
        </w:rPr>
        <w:t>казывается дата отключения (подключения), а также показания приборов учета электроэнергии. Акт подлежит передаче Энергосбытовой организации в 3-дневный срок с момента выполнения отключения (подключения).</w:t>
      </w:r>
    </w:p>
    <w:p w:rsidR="001D4069" w:rsidRDefault="004E7583" w:rsidP="00B222E7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 xml:space="preserve">5.3.21. Выполнять требования сетевой организации об </w:t>
      </w:r>
      <w:r>
        <w:rPr>
          <w:sz w:val="21"/>
          <w:szCs w:val="21"/>
        </w:rPr>
        <w:t>ограничении режима потребления в соответствии с утвержденными графиками аварийного ограничения режима потребления электрической энергии (мощности) при возникновении (угрозе возникновения) дефицита электрической энергии и мощности, а также в иных случаях, п</w:t>
      </w:r>
      <w:r>
        <w:rPr>
          <w:sz w:val="21"/>
          <w:szCs w:val="21"/>
        </w:rPr>
        <w:t xml:space="preserve">редусмотренных законодательством Российской Федерации в качестве основания для введения полного или частичного ограничения режима потребления. </w:t>
      </w:r>
    </w:p>
    <w:p w:rsidR="001D4069" w:rsidRDefault="004E7583" w:rsidP="00B222E7">
      <w:pPr>
        <w:ind w:firstLine="567"/>
        <w:jc w:val="both"/>
      </w:pPr>
      <w:r>
        <w:rPr>
          <w:sz w:val="21"/>
          <w:szCs w:val="21"/>
        </w:rPr>
        <w:t>5.3.22. В случае если ограничение режима потребления Потребителя может привести к экономическим, экологическим и</w:t>
      </w:r>
      <w:r>
        <w:rPr>
          <w:sz w:val="21"/>
          <w:szCs w:val="21"/>
        </w:rPr>
        <w:t>ли социальным последствиям, Потребитель обязан утвердить план мероприятий по обеспечению готовности к введению в отношении его энергопринимающих устройств и (или) объектов электроэнергетики полного ограничения режима потребления, включающий в себя мероприя</w:t>
      </w:r>
      <w:r>
        <w:rPr>
          <w:sz w:val="21"/>
          <w:szCs w:val="21"/>
        </w:rPr>
        <w:t>тия, необходимые для безаварийного прекращения технологического процесса, обеспечения безопасности людей и сохранности оборудования, и (или) мероприятия по установке за свой счет автономных источников питания, обеспечивающих снабжение электрической энергие</w:t>
      </w:r>
      <w:r>
        <w:rPr>
          <w:sz w:val="21"/>
          <w:szCs w:val="21"/>
        </w:rPr>
        <w:t>й его энергопринимающих устройств и (или) объектов электроэнергетики, без необходимости потребления электрической энергии из внешней сети.</w:t>
      </w:r>
    </w:p>
    <w:p w:rsidR="001D4069" w:rsidRDefault="004E7583" w:rsidP="00B222E7">
      <w:pPr>
        <w:ind w:firstLine="567"/>
        <w:jc w:val="both"/>
      </w:pPr>
      <w:r>
        <w:rPr>
          <w:sz w:val="21"/>
          <w:szCs w:val="21"/>
        </w:rPr>
        <w:t>Потребитель обязан представить такой план в адрес Энергосбытовой организации в течение 3 (трех) дней после дня введен</w:t>
      </w:r>
      <w:r>
        <w:rPr>
          <w:sz w:val="21"/>
          <w:szCs w:val="21"/>
        </w:rPr>
        <w:t>ия в отношении его энергопринимающих устройств и (или) объектов электроэнергетики частичного ограничения режима потребления до уровня аварийной брони либо после дня уведомления его о введении частичного ограничения режима потребления.</w:t>
      </w:r>
    </w:p>
    <w:p w:rsidR="001D4069" w:rsidRDefault="004E7583" w:rsidP="00B222E7">
      <w:pPr>
        <w:ind w:firstLine="567"/>
        <w:jc w:val="both"/>
      </w:pPr>
      <w:r>
        <w:rPr>
          <w:sz w:val="21"/>
          <w:szCs w:val="21"/>
        </w:rPr>
        <w:t>После выполнения этих</w:t>
      </w:r>
      <w:r>
        <w:rPr>
          <w:sz w:val="21"/>
          <w:szCs w:val="21"/>
        </w:rPr>
        <w:t xml:space="preserve"> мероприятий Потребитель обязан направить Энергосбытовой организации уведомление о готовности к введению полного ограничения режима потребления.</w:t>
      </w:r>
    </w:p>
    <w:p w:rsidR="001D4069" w:rsidRDefault="004E7583" w:rsidP="00B222E7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>Отнесение Потребителя к категории потребителей, ограничение режима потребления которых может привести к экономи</w:t>
      </w:r>
      <w:r>
        <w:rPr>
          <w:sz w:val="21"/>
          <w:szCs w:val="21"/>
        </w:rPr>
        <w:t>ческим, экологическим или социальным последствиям, осуществляется в порядке, предусмотренном действующим законодательством.</w:t>
      </w:r>
    </w:p>
    <w:p w:rsidR="001D4069" w:rsidRDefault="004E7583" w:rsidP="00B222E7">
      <w:pPr>
        <w:tabs>
          <w:tab w:val="left" w:pos="426"/>
          <w:tab w:val="left" w:pos="993"/>
          <w:tab w:val="left" w:pos="1440"/>
        </w:tabs>
        <w:ind w:firstLine="567"/>
        <w:jc w:val="both"/>
      </w:pPr>
      <w:r>
        <w:rPr>
          <w:sz w:val="21"/>
          <w:szCs w:val="21"/>
        </w:rPr>
        <w:t>5.3.23. Осуществить самостоятельно ограничение режима потребления в отношении своих энергопринимающих устройств и (или) объектов эле</w:t>
      </w:r>
      <w:r>
        <w:rPr>
          <w:sz w:val="21"/>
          <w:szCs w:val="21"/>
        </w:rPr>
        <w:t>ктроэнергетики по инициативе Энергосбытовой организации в связи с нарушением обязательств по оплате электрической энергии (мощности) до 12 часов дня, соответствующего дате, указанной в уведомлении о введении ограничения режима потребления.</w:t>
      </w:r>
    </w:p>
    <w:p w:rsidR="001D4069" w:rsidRDefault="004E7583" w:rsidP="00B222E7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>5.3.24. Компенси</w:t>
      </w:r>
      <w:r>
        <w:rPr>
          <w:sz w:val="21"/>
          <w:szCs w:val="21"/>
        </w:rPr>
        <w:t>ровать Энергосбытовой организации расходы, связанные с оплатой действий сетевой организации по введению ограничения режима потребления в отношении энергопринимающих устройств и (или) объектов электроэнергетики Потребителя и возобновлению подачи электрическ</w:t>
      </w:r>
      <w:r>
        <w:rPr>
          <w:sz w:val="21"/>
          <w:szCs w:val="21"/>
        </w:rPr>
        <w:t>ой энергии.</w:t>
      </w:r>
    </w:p>
    <w:p w:rsidR="001D4069" w:rsidRDefault="004E7583" w:rsidP="00B222E7">
      <w:pPr>
        <w:tabs>
          <w:tab w:val="left" w:pos="1200"/>
          <w:tab w:val="left" w:pos="1335"/>
          <w:tab w:val="left" w:pos="1440"/>
        </w:tabs>
        <w:ind w:firstLine="567"/>
        <w:jc w:val="both"/>
      </w:pPr>
      <w:r>
        <w:rPr>
          <w:b/>
          <w:i/>
          <w:sz w:val="21"/>
          <w:szCs w:val="21"/>
        </w:rPr>
        <w:t>5.4. Потребитель вправе:</w:t>
      </w:r>
    </w:p>
    <w:p w:rsidR="001D4069" w:rsidRDefault="004E7583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>5.4.1. Выбрать любое лицо для оборудования точек поставки по Договору приборами учета электрической энергии.</w:t>
      </w:r>
    </w:p>
    <w:p w:rsidR="001D4069" w:rsidRDefault="004E7583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>5.4.2. Присоединять к своей сети иных потребителей после реализации технических условий, выданных сетевой орга</w:t>
      </w:r>
      <w:r>
        <w:rPr>
          <w:sz w:val="21"/>
          <w:szCs w:val="21"/>
        </w:rPr>
        <w:t xml:space="preserve">низацией в пределах максимальной мощности, определенной в процессе технологического присоединения, предварительно уведомив об этом Энергосбытовую организацию. </w:t>
      </w:r>
    </w:p>
    <w:p w:rsidR="001D4069" w:rsidRDefault="004E7583">
      <w:pPr>
        <w:tabs>
          <w:tab w:val="left" w:pos="567"/>
        </w:tabs>
        <w:ind w:firstLine="567"/>
        <w:jc w:val="both"/>
      </w:pPr>
      <w:r>
        <w:rPr>
          <w:sz w:val="21"/>
          <w:szCs w:val="21"/>
        </w:rPr>
        <w:t>5.4.3. В одностороннем порядке отказаться от исполнения Договора полностью, в случае, если Потре</w:t>
      </w:r>
      <w:r>
        <w:rPr>
          <w:sz w:val="21"/>
          <w:szCs w:val="21"/>
        </w:rPr>
        <w:t>битель не имеет перед Энергосбытовой организацией задолженности по оплате электрической энергии (мощности), что подтверждено актом сверки расчетов, вступившим в силу решением суда, оплатой счета, выставляемого Энергосбытовой организацией в соответствии с п</w:t>
      </w:r>
      <w:r>
        <w:rPr>
          <w:sz w:val="21"/>
          <w:szCs w:val="21"/>
        </w:rPr>
        <w:t xml:space="preserve">унктом 85 </w:t>
      </w:r>
      <w:hyperlink w:anchor="sub_1000">
        <w:r>
          <w:rPr>
            <w:sz w:val="21"/>
            <w:szCs w:val="21"/>
          </w:rPr>
          <w:t>Основных положений</w:t>
        </w:r>
      </w:hyperlink>
      <w:r>
        <w:rPr>
          <w:sz w:val="21"/>
          <w:szCs w:val="21"/>
        </w:rPr>
        <w:t xml:space="preserve"> функционирования розничных рынков электрической энергии, или иным установленным в Договоре способом, что влечет его расторжение.      </w:t>
      </w:r>
    </w:p>
    <w:p w:rsidR="001D4069" w:rsidRDefault="004E7583">
      <w:pPr>
        <w:ind w:firstLine="567"/>
        <w:jc w:val="both"/>
      </w:pPr>
      <w:r>
        <w:rPr>
          <w:sz w:val="21"/>
          <w:szCs w:val="21"/>
        </w:rPr>
        <w:t xml:space="preserve">5.4.4. До начала исполнения Договора, в течение срока его действия запросить у Энергосбытовой организации указанные в пункте 56 </w:t>
      </w:r>
      <w:hyperlink w:anchor="sub_1000">
        <w:r>
          <w:rPr>
            <w:sz w:val="21"/>
            <w:szCs w:val="21"/>
          </w:rPr>
          <w:t>Основных положений</w:t>
        </w:r>
      </w:hyperlink>
      <w:r>
        <w:rPr>
          <w:sz w:val="21"/>
          <w:szCs w:val="21"/>
        </w:rPr>
        <w:t xml:space="preserve"> функционирования розничных рынков электрической энергии информацию и документы, </w:t>
      </w:r>
      <w:r>
        <w:rPr>
          <w:sz w:val="21"/>
          <w:szCs w:val="21"/>
        </w:rPr>
        <w:t>подтверждающие факт наличия у нее права распоряжения электрической энергией (мощностью), продажу которой она осуществляет Потребителю, как по срокам, так и по объемам продажи электрической энергии (мощности) по Договору, информацию о порядке и сроках испол</w:t>
      </w:r>
      <w:r>
        <w:rPr>
          <w:sz w:val="21"/>
          <w:szCs w:val="21"/>
        </w:rPr>
        <w:t>нения такой обязанности, а также о дате и времени прекращения у нее права распоряжения электрической энергией (мощностью).</w:t>
      </w:r>
    </w:p>
    <w:p w:rsidR="001D4069" w:rsidRDefault="004E7583">
      <w:pPr>
        <w:ind w:firstLine="567"/>
        <w:jc w:val="both"/>
      </w:pPr>
      <w:r>
        <w:rPr>
          <w:sz w:val="21"/>
          <w:szCs w:val="21"/>
        </w:rPr>
        <w:t>5.4.5. Выбор ценовой категории, условий почасового планирования и тарифа на услуги по передаче электрической энергии осуществляется в</w:t>
      </w:r>
      <w:r>
        <w:rPr>
          <w:sz w:val="21"/>
          <w:szCs w:val="21"/>
        </w:rPr>
        <w:t xml:space="preserve"> пределах прав Потребителя о выборе, установленных Основными положениями функционирования розничных рынков электрической энергии. </w:t>
      </w:r>
    </w:p>
    <w:p w:rsidR="001D4069" w:rsidRDefault="001D4069">
      <w:pPr>
        <w:ind w:firstLine="567"/>
        <w:jc w:val="both"/>
        <w:rPr>
          <w:b/>
          <w:sz w:val="21"/>
          <w:szCs w:val="21"/>
        </w:rPr>
      </w:pPr>
    </w:p>
    <w:p w:rsidR="001D4069" w:rsidRDefault="004E7583">
      <w:pPr>
        <w:ind w:left="357" w:firstLine="567"/>
        <w:jc w:val="center"/>
      </w:pPr>
      <w:r>
        <w:rPr>
          <w:b/>
          <w:sz w:val="21"/>
          <w:szCs w:val="21"/>
        </w:rPr>
        <w:t>6. Оплата электрической энергии и мощности</w:t>
      </w:r>
    </w:p>
    <w:p w:rsidR="001D4069" w:rsidRDefault="004E7583">
      <w:pPr>
        <w:tabs>
          <w:tab w:val="left" w:pos="426"/>
          <w:tab w:val="left" w:pos="993"/>
          <w:tab w:val="left" w:pos="1440"/>
        </w:tabs>
        <w:ind w:firstLine="567"/>
        <w:jc w:val="both"/>
      </w:pPr>
      <w:r>
        <w:rPr>
          <w:sz w:val="21"/>
          <w:szCs w:val="21"/>
        </w:rPr>
        <w:t>6.1. Расчеты за электрическую энергию (мощность), потребленную по настоящему Дого</w:t>
      </w:r>
      <w:r>
        <w:rPr>
          <w:sz w:val="21"/>
          <w:szCs w:val="21"/>
        </w:rPr>
        <w:t xml:space="preserve">вору, осуществляются на основании приборов учета по свободной нерегулируемой цене, согласованной в Приложении №3 к настоящему Договору. Оплата электрической энергии (мощности) осуществляется Потребителем в течении </w:t>
      </w:r>
      <w:r>
        <w:rPr>
          <w:rFonts w:ascii="times new roman;serif" w:hAnsi="times new roman;serif"/>
          <w:color w:val="000000"/>
          <w:sz w:val="21"/>
          <w:szCs w:val="21"/>
        </w:rPr>
        <w:t>7 (семи)</w:t>
      </w:r>
      <w:r>
        <w:rPr>
          <w:color w:val="000000"/>
          <w:sz w:val="21"/>
          <w:szCs w:val="21"/>
        </w:rPr>
        <w:t> </w:t>
      </w:r>
      <w:r>
        <w:rPr>
          <w:rFonts w:ascii="times new roman;serif" w:hAnsi="times new roman;serif"/>
          <w:color w:val="000000"/>
          <w:sz w:val="21"/>
          <w:szCs w:val="21"/>
        </w:rPr>
        <w:t>рабочих дней с даты подписания ак</w:t>
      </w:r>
      <w:r>
        <w:rPr>
          <w:rFonts w:ascii="times new roman;serif" w:hAnsi="times new roman;serif"/>
          <w:color w:val="000000"/>
          <w:sz w:val="21"/>
          <w:szCs w:val="21"/>
        </w:rPr>
        <w:t>та приема-передачи и </w:t>
      </w:r>
      <w:bookmarkStart w:id="1" w:name="c3ea25f0930bb520_GoBack2"/>
      <w:bookmarkEnd w:id="1"/>
      <w:r>
        <w:rPr>
          <w:rFonts w:ascii="times new roman;serif" w:hAnsi="times new roman;serif"/>
          <w:color w:val="000000"/>
          <w:sz w:val="21"/>
          <w:szCs w:val="21"/>
        </w:rPr>
        <w:t>на основании полученных от Энергосбытовой организации счета на оплату, счета-фактуры и акта приема-передачи подписанного сторонами. Потребитель подписывает полученный от Энергосбытовой организации акт приема-передачи в течении 3 (трех)</w:t>
      </w:r>
      <w:r>
        <w:rPr>
          <w:rFonts w:ascii="times new roman;serif" w:hAnsi="times new roman;serif"/>
          <w:color w:val="000000"/>
          <w:sz w:val="21"/>
          <w:szCs w:val="21"/>
        </w:rPr>
        <w:t xml:space="preserve"> рабочих дней с момента получения, либо в тот же срок  направляет Энергосбытовой организации мотивированный отказ от подписания. В случае непредставления мотивированного отказа в указанный срок акт приема-передачи  считается подписанным.</w:t>
      </w:r>
    </w:p>
    <w:p w:rsidR="001D4069" w:rsidRDefault="004E7583">
      <w:pPr>
        <w:tabs>
          <w:tab w:val="left" w:pos="426"/>
          <w:tab w:val="left" w:pos="993"/>
          <w:tab w:val="left" w:pos="1440"/>
        </w:tabs>
        <w:ind w:firstLine="567"/>
        <w:jc w:val="both"/>
      </w:pPr>
      <w:r>
        <w:rPr>
          <w:sz w:val="21"/>
          <w:szCs w:val="21"/>
        </w:rPr>
        <w:t>6.2. Оплата электр</w:t>
      </w:r>
      <w:r>
        <w:rPr>
          <w:sz w:val="21"/>
          <w:szCs w:val="21"/>
        </w:rPr>
        <w:t>ической энергии (мощности) производится Потребителем путем перечисления денежных средств на расчетный счет Энергосбытовой организации. Датой платежа считается дата поступления денежных средств на расчетный счет Энергосбытовой организации.</w:t>
      </w:r>
    </w:p>
    <w:p w:rsidR="001D4069" w:rsidRDefault="004E7583">
      <w:pPr>
        <w:tabs>
          <w:tab w:val="left" w:pos="426"/>
          <w:tab w:val="left" w:pos="993"/>
          <w:tab w:val="left" w:pos="1440"/>
        </w:tabs>
        <w:ind w:firstLine="567"/>
        <w:jc w:val="both"/>
      </w:pPr>
      <w:r>
        <w:rPr>
          <w:sz w:val="21"/>
          <w:szCs w:val="21"/>
        </w:rPr>
        <w:t>6.3. При поступле</w:t>
      </w:r>
      <w:r>
        <w:rPr>
          <w:sz w:val="21"/>
          <w:szCs w:val="21"/>
        </w:rPr>
        <w:t>нии денежных средств в счет оплаты потребленной электрической энергии (мощности) по договору энергоснабжения, соблюдается следующая очерёдность платежей: сумма произведённого платежа, недостаточная для полного исполнения денежного обязательства Потребителя</w:t>
      </w:r>
      <w:r>
        <w:rPr>
          <w:sz w:val="21"/>
          <w:szCs w:val="21"/>
        </w:rPr>
        <w:t>,  погашает прежде всего основную сумму долга и текущие платежи.</w:t>
      </w:r>
    </w:p>
    <w:p w:rsidR="001D4069" w:rsidRDefault="004E7583">
      <w:pPr>
        <w:tabs>
          <w:tab w:val="left" w:pos="426"/>
          <w:tab w:val="left" w:pos="993"/>
          <w:tab w:val="left" w:pos="1440"/>
        </w:tabs>
        <w:ind w:firstLine="567"/>
        <w:jc w:val="both"/>
      </w:pPr>
      <w:r>
        <w:rPr>
          <w:sz w:val="21"/>
          <w:szCs w:val="21"/>
        </w:rPr>
        <w:t>6.4. Счет-фактуру за расчетный период  Потребитель получает от Энергосбытовой организации непосредственно под роспись в получении или почтовым отправлением. Допускается отправка документов по</w:t>
      </w:r>
      <w:r>
        <w:rPr>
          <w:sz w:val="21"/>
          <w:szCs w:val="21"/>
        </w:rPr>
        <w:t xml:space="preserve"> электронной почте с дальнейшим направлением оригиналов по почте.</w:t>
      </w:r>
    </w:p>
    <w:p w:rsidR="001D4069" w:rsidRDefault="001D4069">
      <w:pPr>
        <w:tabs>
          <w:tab w:val="left" w:pos="426"/>
          <w:tab w:val="left" w:pos="993"/>
          <w:tab w:val="left" w:pos="1440"/>
        </w:tabs>
        <w:ind w:firstLine="567"/>
        <w:jc w:val="both"/>
        <w:rPr>
          <w:sz w:val="21"/>
          <w:szCs w:val="21"/>
        </w:rPr>
      </w:pPr>
    </w:p>
    <w:p w:rsidR="001D4069" w:rsidRDefault="004E7583">
      <w:pPr>
        <w:tabs>
          <w:tab w:val="left" w:pos="426"/>
          <w:tab w:val="left" w:pos="1440"/>
        </w:tabs>
        <w:jc w:val="center"/>
      </w:pPr>
      <w:r>
        <w:rPr>
          <w:b/>
          <w:sz w:val="21"/>
          <w:szCs w:val="21"/>
        </w:rPr>
        <w:t>7.Порядок полного и (или) частичного ограничения</w:t>
      </w:r>
    </w:p>
    <w:p w:rsidR="001D4069" w:rsidRDefault="004E7583">
      <w:pPr>
        <w:tabs>
          <w:tab w:val="left" w:pos="426"/>
          <w:tab w:val="left" w:pos="993"/>
          <w:tab w:val="left" w:pos="1440"/>
        </w:tabs>
        <w:jc w:val="center"/>
      </w:pPr>
      <w:r>
        <w:rPr>
          <w:b/>
          <w:sz w:val="21"/>
          <w:szCs w:val="21"/>
        </w:rPr>
        <w:t>режима потребления электрической энергии</w:t>
      </w:r>
    </w:p>
    <w:p w:rsidR="001D4069" w:rsidRDefault="004E7583">
      <w:pPr>
        <w:tabs>
          <w:tab w:val="left" w:pos="426"/>
          <w:tab w:val="left" w:pos="993"/>
          <w:tab w:val="left" w:pos="1440"/>
        </w:tabs>
        <w:ind w:firstLine="567"/>
        <w:jc w:val="both"/>
      </w:pPr>
      <w:r>
        <w:rPr>
          <w:sz w:val="21"/>
          <w:szCs w:val="21"/>
        </w:rPr>
        <w:t>7.1. Основания и порядок ограничения режима потребления электрической энергии определяются в соотве</w:t>
      </w:r>
      <w:r>
        <w:rPr>
          <w:sz w:val="21"/>
          <w:szCs w:val="21"/>
        </w:rPr>
        <w:t>тствии с Правилами полного и (или) частичного ограничения режима потребления электрической энергии, утвержденными постановлением Правительства РФ от 4 мая 2012 г. № 442 (далее - Правила полного и (или) частичного ограничения режима потребления электрическо</w:t>
      </w:r>
      <w:r>
        <w:rPr>
          <w:sz w:val="21"/>
          <w:szCs w:val="21"/>
        </w:rPr>
        <w:t>й энергии), а в случае изменения или отмены указанного постановления в соответствии с действующим законодательством РФ.</w:t>
      </w:r>
    </w:p>
    <w:p w:rsidR="001D4069" w:rsidRDefault="004E7583">
      <w:pPr>
        <w:tabs>
          <w:tab w:val="left" w:pos="426"/>
          <w:tab w:val="left" w:pos="993"/>
          <w:tab w:val="left" w:pos="1440"/>
        </w:tabs>
        <w:ind w:firstLine="567"/>
        <w:jc w:val="both"/>
      </w:pPr>
      <w:r>
        <w:rPr>
          <w:sz w:val="21"/>
          <w:szCs w:val="21"/>
        </w:rPr>
        <w:t>7.2. Ограничение режима потребления электрической энергии вводится при наступлении обстоятельств, указанных в п. 2 Правил полного и (или</w:t>
      </w:r>
      <w:r>
        <w:rPr>
          <w:sz w:val="21"/>
          <w:szCs w:val="21"/>
        </w:rPr>
        <w:t>) частичного ограничения режима потребления электрической энергии, с учетом предусмотренных этими Правилами особенностями, в том числе при нарушении своих обязательств Потребителем, выразившееся в:</w:t>
      </w:r>
    </w:p>
    <w:p w:rsidR="001D4069" w:rsidRDefault="004E7583">
      <w:pPr>
        <w:numPr>
          <w:ilvl w:val="0"/>
          <w:numId w:val="3"/>
        </w:numPr>
        <w:tabs>
          <w:tab w:val="left" w:pos="426"/>
          <w:tab w:val="left" w:pos="851"/>
        </w:tabs>
        <w:ind w:left="0" w:firstLine="567"/>
        <w:jc w:val="both"/>
      </w:pPr>
      <w:r>
        <w:rPr>
          <w:sz w:val="21"/>
          <w:szCs w:val="21"/>
        </w:rPr>
        <w:t>неисполнении или ненадлежащем исполнении обязательств по о</w:t>
      </w:r>
      <w:r>
        <w:rPr>
          <w:sz w:val="21"/>
          <w:szCs w:val="21"/>
        </w:rPr>
        <w:t>плате электрической энергии (мощности) и (или) услуг по передаче электрической энергии, услуг, оказание которых является неотъемлемой частью процесса поставки электрической энергии, если это привело к образованию задолженности Потребителя перед Энергосбыто</w:t>
      </w:r>
      <w:r>
        <w:rPr>
          <w:sz w:val="21"/>
          <w:szCs w:val="21"/>
        </w:rPr>
        <w:t xml:space="preserve">вой организацией по основному обязательству, возникшему из договора энергоснабжения. </w:t>
      </w:r>
    </w:p>
    <w:p w:rsidR="001D4069" w:rsidRDefault="004E7583">
      <w:pPr>
        <w:tabs>
          <w:tab w:val="left" w:pos="426"/>
          <w:tab w:val="left" w:pos="993"/>
          <w:tab w:val="left" w:pos="1440"/>
        </w:tabs>
        <w:ind w:firstLine="567"/>
        <w:jc w:val="both"/>
      </w:pPr>
      <w:r>
        <w:rPr>
          <w:sz w:val="21"/>
          <w:szCs w:val="21"/>
        </w:rPr>
        <w:t>7.3. В отношении энергопринимающих устройств и (или) объектов электроэнергетики Потребителя, не имеющего в отношении этих устройств и (или) объектов акта согласования тех</w:t>
      </w:r>
      <w:r>
        <w:rPr>
          <w:sz w:val="21"/>
          <w:szCs w:val="21"/>
        </w:rPr>
        <w:t>нологической и (или) аварийной брони и не относящегося к потребителям, ограничение режима потребления электрической энергии которых может привести к экономическим, экологическим или социальным последствиям, вводится полное ограничение режима потребления не</w:t>
      </w:r>
      <w:r>
        <w:rPr>
          <w:sz w:val="21"/>
          <w:szCs w:val="21"/>
        </w:rPr>
        <w:t xml:space="preserve"> ранее чем по истечении 10 дней после дня уведомления Потребителя о введении полного ограничения режима потребления. </w:t>
      </w:r>
    </w:p>
    <w:p w:rsidR="001D4069" w:rsidRDefault="004E7583" w:rsidP="00B222E7">
      <w:pPr>
        <w:ind w:firstLine="567"/>
        <w:jc w:val="both"/>
      </w:pPr>
      <w:r>
        <w:rPr>
          <w:sz w:val="21"/>
          <w:szCs w:val="21"/>
        </w:rPr>
        <w:t>7.4. Направление уведомления о введении ограничения режима потребления электрической энергии Потребителю является обязанностью Энергосбыто</w:t>
      </w:r>
      <w:r>
        <w:rPr>
          <w:sz w:val="21"/>
          <w:szCs w:val="21"/>
        </w:rPr>
        <w:t>вой организации и осуществляется одним из следующих способов:</w:t>
      </w:r>
    </w:p>
    <w:p w:rsidR="001D4069" w:rsidRDefault="004E7583" w:rsidP="00B222E7">
      <w:pPr>
        <w:numPr>
          <w:ilvl w:val="0"/>
          <w:numId w:val="4"/>
        </w:numPr>
        <w:tabs>
          <w:tab w:val="left" w:pos="426"/>
          <w:tab w:val="left" w:pos="851"/>
        </w:tabs>
        <w:ind w:left="0" w:firstLine="567"/>
        <w:jc w:val="both"/>
      </w:pPr>
      <w:r>
        <w:rPr>
          <w:sz w:val="21"/>
          <w:szCs w:val="21"/>
        </w:rPr>
        <w:t>посредством направления по факсу, указанному в п. 12.2 Договора;</w:t>
      </w:r>
    </w:p>
    <w:p w:rsidR="001D4069" w:rsidRDefault="004E7583" w:rsidP="00B222E7">
      <w:pPr>
        <w:numPr>
          <w:ilvl w:val="0"/>
          <w:numId w:val="4"/>
        </w:numPr>
        <w:tabs>
          <w:tab w:val="left" w:pos="426"/>
          <w:tab w:val="left" w:pos="851"/>
        </w:tabs>
        <w:ind w:left="0" w:firstLine="567"/>
        <w:jc w:val="both"/>
      </w:pPr>
      <w:r>
        <w:rPr>
          <w:sz w:val="21"/>
          <w:szCs w:val="21"/>
        </w:rPr>
        <w:t>нарочным под роспись в получении;</w:t>
      </w:r>
    </w:p>
    <w:p w:rsidR="001D4069" w:rsidRDefault="004E7583" w:rsidP="00B222E7">
      <w:pPr>
        <w:numPr>
          <w:ilvl w:val="0"/>
          <w:numId w:val="4"/>
        </w:numPr>
        <w:tabs>
          <w:tab w:val="left" w:pos="426"/>
          <w:tab w:val="left" w:pos="851"/>
        </w:tabs>
        <w:ind w:left="0" w:firstLine="567"/>
        <w:jc w:val="both"/>
      </w:pPr>
      <w:r>
        <w:rPr>
          <w:sz w:val="21"/>
          <w:szCs w:val="21"/>
        </w:rPr>
        <w:t>почтовым отправлением с отметкой о получении;</w:t>
      </w:r>
    </w:p>
    <w:p w:rsidR="001D4069" w:rsidRDefault="004E7583" w:rsidP="00B222E7">
      <w:pPr>
        <w:numPr>
          <w:ilvl w:val="0"/>
          <w:numId w:val="4"/>
        </w:numPr>
        <w:tabs>
          <w:tab w:val="left" w:pos="426"/>
          <w:tab w:val="left" w:pos="851"/>
        </w:tabs>
        <w:ind w:left="0" w:firstLine="567"/>
        <w:jc w:val="both"/>
      </w:pPr>
      <w:r>
        <w:rPr>
          <w:sz w:val="21"/>
          <w:szCs w:val="21"/>
        </w:rPr>
        <w:t xml:space="preserve">посредством направления короткого текстового сообщения (далее - смс-сообщение) на номер мобильного телефона, указанный в п. 12.2 Договора для направления Потребителю уведомления о введении ограничения режима потребления, </w:t>
      </w:r>
    </w:p>
    <w:p w:rsidR="001D4069" w:rsidRDefault="004E7583" w:rsidP="00B222E7">
      <w:pPr>
        <w:numPr>
          <w:ilvl w:val="0"/>
          <w:numId w:val="4"/>
        </w:numPr>
        <w:tabs>
          <w:tab w:val="left" w:pos="426"/>
          <w:tab w:val="left" w:pos="851"/>
        </w:tabs>
        <w:ind w:left="0" w:firstLine="567"/>
        <w:jc w:val="both"/>
      </w:pPr>
      <w:r>
        <w:rPr>
          <w:sz w:val="21"/>
          <w:szCs w:val="21"/>
        </w:rPr>
        <w:t xml:space="preserve">посредством направления сообщения </w:t>
      </w:r>
      <w:r>
        <w:rPr>
          <w:sz w:val="21"/>
          <w:szCs w:val="21"/>
        </w:rPr>
        <w:t xml:space="preserve">на адрес электронной почты, указанный в п. 12.2 Договора для направления Потребителю уведомления о введении ограничения режима потребления, </w:t>
      </w:r>
    </w:p>
    <w:p w:rsidR="001D4069" w:rsidRDefault="004E7583" w:rsidP="00B222E7">
      <w:pPr>
        <w:numPr>
          <w:ilvl w:val="0"/>
          <w:numId w:val="4"/>
        </w:numPr>
        <w:tabs>
          <w:tab w:val="left" w:pos="426"/>
          <w:tab w:val="left" w:pos="851"/>
        </w:tabs>
        <w:ind w:left="0" w:firstLine="567"/>
        <w:jc w:val="both"/>
      </w:pPr>
      <w:r>
        <w:rPr>
          <w:sz w:val="21"/>
          <w:szCs w:val="21"/>
        </w:rPr>
        <w:t>посредством публикации на официальном сайте Энергосбытовой организации в сети «Интернет» http://</w:t>
      </w:r>
      <w:hyperlink r:id="rId7">
        <w:r>
          <w:rPr>
            <w:sz w:val="21"/>
            <w:szCs w:val="21"/>
          </w:rPr>
          <w:t>___________________</w:t>
        </w:r>
      </w:hyperlink>
      <w:r>
        <w:rPr>
          <w:sz w:val="21"/>
          <w:szCs w:val="21"/>
        </w:rPr>
        <w:t xml:space="preserve">; </w:t>
      </w:r>
    </w:p>
    <w:p w:rsidR="001D4069" w:rsidRDefault="004E7583" w:rsidP="00B222E7">
      <w:pPr>
        <w:numPr>
          <w:ilvl w:val="0"/>
          <w:numId w:val="4"/>
        </w:numPr>
        <w:tabs>
          <w:tab w:val="left" w:pos="426"/>
          <w:tab w:val="left" w:pos="851"/>
        </w:tabs>
        <w:ind w:left="0" w:firstLine="567"/>
        <w:jc w:val="both"/>
      </w:pPr>
      <w:r>
        <w:rPr>
          <w:sz w:val="21"/>
          <w:szCs w:val="21"/>
        </w:rPr>
        <w:t xml:space="preserve">посредством включения текста уведомления в счет на оплату потребленной электрической энергии (мощности); </w:t>
      </w:r>
    </w:p>
    <w:p w:rsidR="001D4069" w:rsidRDefault="004E7583" w:rsidP="00B222E7">
      <w:pPr>
        <w:numPr>
          <w:ilvl w:val="0"/>
          <w:numId w:val="4"/>
        </w:numPr>
        <w:tabs>
          <w:tab w:val="left" w:pos="426"/>
          <w:tab w:val="left" w:pos="851"/>
        </w:tabs>
        <w:ind w:left="0" w:firstLine="567"/>
        <w:jc w:val="both"/>
      </w:pPr>
      <w:r>
        <w:rPr>
          <w:sz w:val="21"/>
          <w:szCs w:val="21"/>
        </w:rPr>
        <w:t>посредством опубликования в периодическом печатном издании, являющемся источником официал</w:t>
      </w:r>
      <w:r>
        <w:rPr>
          <w:sz w:val="21"/>
          <w:szCs w:val="21"/>
        </w:rPr>
        <w:t xml:space="preserve">ьного опубликования нормативных правовых актов органов государственной власти Республики Марий Эл; </w:t>
      </w:r>
    </w:p>
    <w:p w:rsidR="001D4069" w:rsidRDefault="004E7583" w:rsidP="00B222E7">
      <w:pPr>
        <w:numPr>
          <w:ilvl w:val="0"/>
          <w:numId w:val="4"/>
        </w:numPr>
        <w:tabs>
          <w:tab w:val="left" w:pos="426"/>
          <w:tab w:val="left" w:pos="851"/>
        </w:tabs>
        <w:ind w:left="0" w:firstLine="567"/>
        <w:jc w:val="both"/>
      </w:pPr>
      <w:r>
        <w:rPr>
          <w:sz w:val="21"/>
          <w:szCs w:val="21"/>
        </w:rPr>
        <w:t>любым иным позволяющим подтвердить доставку указанного уведомления способом.</w:t>
      </w:r>
    </w:p>
    <w:p w:rsidR="001D4069" w:rsidRDefault="004E7583" w:rsidP="00B222E7">
      <w:pPr>
        <w:tabs>
          <w:tab w:val="left" w:pos="426"/>
          <w:tab w:val="left" w:pos="993"/>
          <w:tab w:val="left" w:pos="1440"/>
        </w:tabs>
        <w:ind w:firstLine="567"/>
        <w:jc w:val="both"/>
      </w:pPr>
      <w:r>
        <w:rPr>
          <w:sz w:val="21"/>
          <w:szCs w:val="21"/>
        </w:rPr>
        <w:t>7.5. Возобновление подачи электрической энергии или прекращение процедуры введе</w:t>
      </w:r>
      <w:r>
        <w:rPr>
          <w:sz w:val="21"/>
          <w:szCs w:val="21"/>
        </w:rPr>
        <w:t>ния ограничения режима потребления осуществляется не позднее чем через 24 часа после поступления денежных средств в размере всей задолженности в адрес Энергосбытовой организации.</w:t>
      </w:r>
    </w:p>
    <w:p w:rsidR="001D4069" w:rsidRDefault="001D4069" w:rsidP="00B222E7">
      <w:pPr>
        <w:ind w:firstLine="567"/>
        <w:jc w:val="center"/>
        <w:rPr>
          <w:b/>
          <w:sz w:val="21"/>
          <w:szCs w:val="21"/>
        </w:rPr>
      </w:pPr>
    </w:p>
    <w:p w:rsidR="001D4069" w:rsidRDefault="004E7583" w:rsidP="00B222E7">
      <w:pPr>
        <w:ind w:firstLine="567"/>
        <w:jc w:val="center"/>
      </w:pPr>
      <w:r>
        <w:rPr>
          <w:b/>
          <w:sz w:val="21"/>
          <w:szCs w:val="21"/>
        </w:rPr>
        <w:t>8. Ответственность Сторон</w:t>
      </w:r>
    </w:p>
    <w:p w:rsidR="001D4069" w:rsidRDefault="004E7583" w:rsidP="00B222E7">
      <w:pPr>
        <w:pStyle w:val="ad"/>
        <w:numPr>
          <w:ilvl w:val="1"/>
          <w:numId w:val="5"/>
        </w:numPr>
        <w:tabs>
          <w:tab w:val="left" w:pos="0"/>
          <w:tab w:val="left" w:pos="426"/>
          <w:tab w:val="left" w:pos="993"/>
          <w:tab w:val="left" w:pos="1560"/>
          <w:tab w:val="left" w:pos="1701"/>
        </w:tabs>
        <w:ind w:left="0" w:firstLine="567"/>
        <w:jc w:val="both"/>
      </w:pPr>
      <w:r>
        <w:rPr>
          <w:sz w:val="21"/>
          <w:szCs w:val="21"/>
        </w:rPr>
        <w:t>Сторона, не исполнившая или ненадлежащим образом и</w:t>
      </w:r>
      <w:r>
        <w:rPr>
          <w:sz w:val="21"/>
          <w:szCs w:val="21"/>
        </w:rPr>
        <w:t>сполнившая обязательство по настоящему Договору, несет ответственность в соответствии с Договором и действующим законодательством РФ.</w:t>
      </w:r>
    </w:p>
    <w:p w:rsidR="001D4069" w:rsidRDefault="004E7583" w:rsidP="00B222E7">
      <w:pPr>
        <w:pStyle w:val="ad"/>
        <w:numPr>
          <w:ilvl w:val="1"/>
          <w:numId w:val="5"/>
        </w:numPr>
        <w:tabs>
          <w:tab w:val="left" w:pos="426"/>
          <w:tab w:val="left" w:pos="851"/>
          <w:tab w:val="left" w:pos="1560"/>
        </w:tabs>
        <w:ind w:left="0" w:firstLine="567"/>
        <w:jc w:val="both"/>
      </w:pPr>
      <w:r>
        <w:rPr>
          <w:sz w:val="21"/>
          <w:szCs w:val="21"/>
        </w:rPr>
        <w:t>В случае нарушения срока платежа Энергосбытовая организация имеет право на получение от Потребителя неустойки в размере од</w:t>
      </w:r>
      <w:r>
        <w:rPr>
          <w:sz w:val="21"/>
          <w:szCs w:val="21"/>
        </w:rPr>
        <w:t xml:space="preserve">ной стотридцатой ключевой ставки Банка России, действовавшей в соответствующие периоды, от неоплаченной или несвоевременно оплаченной суммы за каждый день просрочки. </w:t>
      </w:r>
    </w:p>
    <w:p w:rsidR="001D4069" w:rsidRDefault="004E7583" w:rsidP="00B222E7">
      <w:pPr>
        <w:numPr>
          <w:ilvl w:val="1"/>
          <w:numId w:val="5"/>
        </w:numPr>
        <w:tabs>
          <w:tab w:val="left" w:pos="426"/>
          <w:tab w:val="left" w:pos="851"/>
          <w:tab w:val="left" w:pos="1560"/>
        </w:tabs>
        <w:ind w:left="0" w:firstLine="567"/>
        <w:jc w:val="both"/>
      </w:pPr>
      <w:r>
        <w:rPr>
          <w:sz w:val="21"/>
          <w:szCs w:val="21"/>
        </w:rPr>
        <w:t>Если у Энергосбытовой организации отсутствует или прекратилось право распоряжения электри</w:t>
      </w:r>
      <w:r>
        <w:rPr>
          <w:sz w:val="21"/>
          <w:szCs w:val="21"/>
        </w:rPr>
        <w:t>ческой энергией (мощностью), поставляемой в точках поставки по настоящему Договору, то для Потребителя наступают предусмотренные нормативными правовыми актами последствия бездоговорного потребления электрической энергии в объеме потребления, которое не обе</w:t>
      </w:r>
      <w:r>
        <w:rPr>
          <w:sz w:val="21"/>
          <w:szCs w:val="21"/>
        </w:rPr>
        <w:t>спечено продажей по настоящему Договору.</w:t>
      </w:r>
    </w:p>
    <w:p w:rsidR="001D4069" w:rsidRDefault="004E7583" w:rsidP="00B222E7">
      <w:pPr>
        <w:numPr>
          <w:ilvl w:val="1"/>
          <w:numId w:val="5"/>
        </w:numPr>
        <w:tabs>
          <w:tab w:val="left" w:pos="426"/>
          <w:tab w:val="left" w:pos="851"/>
          <w:tab w:val="left" w:pos="1560"/>
        </w:tabs>
        <w:ind w:left="0" w:firstLine="567"/>
        <w:jc w:val="both"/>
      </w:pPr>
      <w:r>
        <w:rPr>
          <w:sz w:val="21"/>
          <w:szCs w:val="21"/>
        </w:rPr>
        <w:t>Ответственность Сторон договора за нарушение порядка полного и (или) частичного ограничения режима потребления электрической энергии определяется в соответствии с нормами действующего законодательства РФ.</w:t>
      </w:r>
    </w:p>
    <w:p w:rsidR="001D4069" w:rsidRDefault="004E7583" w:rsidP="00B222E7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418"/>
          <w:tab w:val="left" w:pos="1560"/>
        </w:tabs>
        <w:ind w:left="0" w:firstLine="567"/>
        <w:jc w:val="both"/>
      </w:pPr>
      <w:r>
        <w:rPr>
          <w:sz w:val="21"/>
          <w:szCs w:val="21"/>
        </w:rPr>
        <w:t>Потребитель несет ответственность за несоблюдение обязанности, предусмотренной пунктом 5.3.7 Договора, в соответствии с действующим законодательством РФ.</w:t>
      </w:r>
    </w:p>
    <w:p w:rsidR="001D4069" w:rsidRDefault="004E7583" w:rsidP="00B222E7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993"/>
          <w:tab w:val="left" w:pos="1560"/>
        </w:tabs>
        <w:ind w:left="0" w:firstLine="567"/>
        <w:jc w:val="both"/>
      </w:pPr>
      <w:r>
        <w:rPr>
          <w:sz w:val="21"/>
          <w:szCs w:val="21"/>
        </w:rPr>
        <w:t>Энергосбытовая организация несет ответственность за надежность снабжения Потребителя электрической эне</w:t>
      </w:r>
      <w:r>
        <w:rPr>
          <w:sz w:val="21"/>
          <w:szCs w:val="21"/>
        </w:rPr>
        <w:t>ргией и ее качество в пределах границ балансовой принадлежности объектов электросетевого хозяйства сетевой организации.</w:t>
      </w:r>
    </w:p>
    <w:p w:rsidR="001D4069" w:rsidRDefault="001D4069" w:rsidP="00B222E7">
      <w:pPr>
        <w:tabs>
          <w:tab w:val="left" w:pos="426"/>
          <w:tab w:val="left" w:pos="851"/>
          <w:tab w:val="left" w:pos="993"/>
        </w:tabs>
        <w:ind w:firstLine="567"/>
        <w:jc w:val="both"/>
        <w:rPr>
          <w:sz w:val="21"/>
          <w:szCs w:val="21"/>
        </w:rPr>
      </w:pPr>
    </w:p>
    <w:p w:rsidR="001D4069" w:rsidRDefault="004E7583" w:rsidP="00B222E7">
      <w:pPr>
        <w:ind w:firstLine="567"/>
        <w:jc w:val="center"/>
      </w:pPr>
      <w:r>
        <w:rPr>
          <w:b/>
          <w:sz w:val="21"/>
          <w:szCs w:val="21"/>
        </w:rPr>
        <w:t>9. Срок действия Договора</w:t>
      </w:r>
    </w:p>
    <w:p w:rsidR="001D4069" w:rsidRDefault="004E7583" w:rsidP="00B222E7">
      <w:pPr>
        <w:pStyle w:val="ad"/>
        <w:numPr>
          <w:ilvl w:val="1"/>
          <w:numId w:val="6"/>
        </w:numPr>
        <w:tabs>
          <w:tab w:val="left" w:pos="426"/>
          <w:tab w:val="left" w:pos="1560"/>
        </w:tabs>
        <w:ind w:left="0" w:firstLine="567"/>
        <w:jc w:val="both"/>
      </w:pPr>
      <w:r>
        <w:rPr>
          <w:sz w:val="21"/>
          <w:szCs w:val="21"/>
        </w:rPr>
        <w:t>Настоящий договор вступает в силу с 00 час. 00 мин. «01» января 2023г. и действует до 24 час. 00 мин. «31» де</w:t>
      </w:r>
      <w:r>
        <w:rPr>
          <w:sz w:val="21"/>
          <w:szCs w:val="21"/>
        </w:rPr>
        <w:t xml:space="preserve">кабря 2023 г. включительно. </w:t>
      </w:r>
    </w:p>
    <w:p w:rsidR="001D4069" w:rsidRDefault="004E7583" w:rsidP="00B222E7">
      <w:pPr>
        <w:pStyle w:val="12"/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993"/>
          <w:tab w:val="left" w:pos="1560"/>
        </w:tabs>
        <w:ind w:left="0" w:firstLine="567"/>
        <w:jc w:val="both"/>
      </w:pPr>
      <w:r>
        <w:rPr>
          <w:sz w:val="21"/>
          <w:szCs w:val="21"/>
        </w:rPr>
        <w:t>Любые изменения, дополнения, а также расторжение настоящего Договора производятся по соглашению Сторон в письменной форме путем подписания дополнительных соглашений к Договору, если иное не предусмотрено настоящим Договором или</w:t>
      </w:r>
      <w:r>
        <w:rPr>
          <w:sz w:val="21"/>
          <w:szCs w:val="21"/>
        </w:rPr>
        <w:t xml:space="preserve"> действующим законодательством РФ.</w:t>
      </w:r>
    </w:p>
    <w:p w:rsidR="001D4069" w:rsidRDefault="004E7583" w:rsidP="00B222E7">
      <w:pPr>
        <w:pStyle w:val="12"/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927"/>
          <w:tab w:val="left" w:pos="993"/>
          <w:tab w:val="left" w:pos="1560"/>
        </w:tabs>
        <w:ind w:left="0" w:firstLine="567"/>
        <w:jc w:val="both"/>
      </w:pPr>
      <w:r>
        <w:rPr>
          <w:sz w:val="21"/>
          <w:szCs w:val="21"/>
        </w:rPr>
        <w:t>По истечении срока действия настоящего Договора при надлежащем исполнении Сторонами своих обязательств Энергосбытовая организация имеет преимущественное право перед третьими лицами на заключение договора энергоснабжения с</w:t>
      </w:r>
      <w:r>
        <w:rPr>
          <w:sz w:val="21"/>
          <w:szCs w:val="21"/>
        </w:rPr>
        <w:t xml:space="preserve"> Потребителем на следующий период.</w:t>
      </w:r>
    </w:p>
    <w:p w:rsidR="001D4069" w:rsidRDefault="001D4069" w:rsidP="00B222E7">
      <w:pPr>
        <w:pStyle w:val="12"/>
        <w:tabs>
          <w:tab w:val="left" w:pos="426"/>
          <w:tab w:val="left" w:pos="1440"/>
        </w:tabs>
        <w:ind w:left="0" w:firstLine="567"/>
        <w:jc w:val="both"/>
        <w:rPr>
          <w:sz w:val="21"/>
          <w:szCs w:val="21"/>
        </w:rPr>
      </w:pPr>
    </w:p>
    <w:p w:rsidR="001D4069" w:rsidRDefault="004E7583" w:rsidP="00B222E7">
      <w:pPr>
        <w:tabs>
          <w:tab w:val="left" w:pos="360"/>
        </w:tabs>
        <w:ind w:firstLine="567"/>
        <w:jc w:val="center"/>
      </w:pPr>
      <w:r>
        <w:rPr>
          <w:b/>
          <w:sz w:val="21"/>
          <w:szCs w:val="21"/>
        </w:rPr>
        <w:t>10. Прочие условия</w:t>
      </w:r>
    </w:p>
    <w:p w:rsidR="001D4069" w:rsidRDefault="004E7583" w:rsidP="00B222E7">
      <w:pPr>
        <w:pStyle w:val="ad"/>
        <w:numPr>
          <w:ilvl w:val="1"/>
          <w:numId w:val="7"/>
        </w:numPr>
        <w:tabs>
          <w:tab w:val="left" w:pos="-142"/>
          <w:tab w:val="left" w:pos="567"/>
          <w:tab w:val="left" w:pos="851"/>
          <w:tab w:val="left" w:pos="993"/>
          <w:tab w:val="left" w:pos="1134"/>
          <w:tab w:val="left" w:pos="1560"/>
        </w:tabs>
        <w:ind w:left="0" w:firstLine="567"/>
        <w:jc w:val="both"/>
      </w:pPr>
      <w:r>
        <w:rPr>
          <w:sz w:val="21"/>
          <w:szCs w:val="21"/>
        </w:rPr>
        <w:t xml:space="preserve">При возникновении разногласий, которые могут возникнуть из настоящего Договора или в связи с ним, любая из Сторон вправе передать эти разногласия для разрешения в арбитражный суд после принятия </w:t>
      </w:r>
      <w:r>
        <w:rPr>
          <w:sz w:val="21"/>
          <w:szCs w:val="21"/>
        </w:rPr>
        <w:t>Сторонами мер по досудебному урегулированию по истечении четырнадцати календарных дней со дня направления претензии (требования). Все споры, которые могут возникнуть из настоящего Договора или в связи с ним, подлежат рассмотрению в Арбитражном суде Республ</w:t>
      </w:r>
      <w:r>
        <w:rPr>
          <w:sz w:val="21"/>
          <w:szCs w:val="21"/>
        </w:rPr>
        <w:t>ики Марий Эл.</w:t>
      </w:r>
    </w:p>
    <w:p w:rsidR="001D4069" w:rsidRDefault="004E7583" w:rsidP="00B222E7">
      <w:pPr>
        <w:pStyle w:val="ad"/>
        <w:numPr>
          <w:ilvl w:val="1"/>
          <w:numId w:val="7"/>
        </w:numPr>
        <w:tabs>
          <w:tab w:val="left" w:pos="-142"/>
          <w:tab w:val="left" w:pos="851"/>
          <w:tab w:val="left" w:pos="993"/>
          <w:tab w:val="left" w:pos="1134"/>
          <w:tab w:val="left" w:pos="1560"/>
        </w:tabs>
        <w:ind w:left="0" w:firstLine="567"/>
        <w:jc w:val="both"/>
      </w:pPr>
      <w:r>
        <w:rPr>
          <w:sz w:val="21"/>
          <w:szCs w:val="21"/>
        </w:rPr>
        <w:t xml:space="preserve">Во всём остальном, что не предусмотрено настоящим Договором, Стороны руководствуются законодательством РФ и иными нормативно-правовыми актами. </w:t>
      </w:r>
    </w:p>
    <w:p w:rsidR="001D4069" w:rsidRDefault="004E7583" w:rsidP="00B222E7">
      <w:pPr>
        <w:tabs>
          <w:tab w:val="left" w:pos="426"/>
          <w:tab w:val="left" w:pos="851"/>
          <w:tab w:val="left" w:pos="993"/>
          <w:tab w:val="left" w:pos="1134"/>
        </w:tabs>
        <w:ind w:firstLine="567"/>
        <w:jc w:val="both"/>
      </w:pPr>
      <w:r>
        <w:rPr>
          <w:sz w:val="21"/>
          <w:szCs w:val="21"/>
        </w:rPr>
        <w:t>10.3. Стороны обязуются в пятидневный срок письменно извещать друг друга обо всех изменениях юриди</w:t>
      </w:r>
      <w:r>
        <w:rPr>
          <w:sz w:val="21"/>
          <w:szCs w:val="21"/>
        </w:rPr>
        <w:t>ческого адреса, банковских реквизитов, наименования, ведомственной принадлежности и фактического местонахождения.</w:t>
      </w:r>
    </w:p>
    <w:p w:rsidR="001D4069" w:rsidRDefault="004E7583" w:rsidP="00B222E7">
      <w:pPr>
        <w:tabs>
          <w:tab w:val="left" w:pos="426"/>
          <w:tab w:val="left" w:pos="851"/>
          <w:tab w:val="left" w:pos="993"/>
          <w:tab w:val="left" w:pos="1134"/>
        </w:tabs>
        <w:ind w:firstLine="567"/>
        <w:jc w:val="both"/>
      </w:pPr>
      <w:r>
        <w:rPr>
          <w:sz w:val="21"/>
          <w:szCs w:val="21"/>
        </w:rPr>
        <w:t>10.4. Условия настоящего Договора, дополнительных соглашений к нему и иная информация, полученная сторонами в соответствии с Договором, конфид</w:t>
      </w:r>
      <w:r>
        <w:rPr>
          <w:sz w:val="21"/>
          <w:szCs w:val="21"/>
        </w:rPr>
        <w:t xml:space="preserve">енциальны и не подлежат разглашению. Ограничения относительно разглашения информации не относятся к общедоступной информации, а также информации, которая подлежит раскрытию на основании требований законодательства или судебного решения. </w:t>
      </w:r>
    </w:p>
    <w:p w:rsidR="001D4069" w:rsidRDefault="004E7583" w:rsidP="00B222E7">
      <w:pPr>
        <w:tabs>
          <w:tab w:val="left" w:pos="426"/>
          <w:tab w:val="left" w:pos="851"/>
          <w:tab w:val="left" w:pos="993"/>
          <w:tab w:val="left" w:pos="1134"/>
        </w:tabs>
        <w:ind w:firstLine="567"/>
        <w:jc w:val="both"/>
      </w:pPr>
      <w:r>
        <w:rPr>
          <w:sz w:val="21"/>
          <w:szCs w:val="21"/>
        </w:rPr>
        <w:t>10.5. Настоящий До</w:t>
      </w:r>
      <w:r>
        <w:rPr>
          <w:sz w:val="21"/>
          <w:szCs w:val="21"/>
        </w:rPr>
        <w:t>говор составлен в двух экземплярах - по одному экземпляру для каждой из Сторон.</w:t>
      </w:r>
    </w:p>
    <w:p w:rsidR="001D4069" w:rsidRDefault="001D4069" w:rsidP="00B222E7">
      <w:pPr>
        <w:tabs>
          <w:tab w:val="left" w:pos="709"/>
          <w:tab w:val="left" w:pos="1200"/>
          <w:tab w:val="left" w:pos="1440"/>
          <w:tab w:val="left" w:pos="1985"/>
          <w:tab w:val="left" w:pos="2127"/>
        </w:tabs>
        <w:ind w:firstLine="567"/>
        <w:jc w:val="both"/>
        <w:rPr>
          <w:sz w:val="21"/>
          <w:szCs w:val="21"/>
        </w:rPr>
      </w:pPr>
    </w:p>
    <w:p w:rsidR="001D4069" w:rsidRDefault="004E7583" w:rsidP="00B222E7">
      <w:pPr>
        <w:ind w:firstLine="567"/>
        <w:jc w:val="center"/>
      </w:pPr>
      <w:r>
        <w:rPr>
          <w:b/>
          <w:sz w:val="21"/>
          <w:szCs w:val="21"/>
        </w:rPr>
        <w:t>11. Приложения</w:t>
      </w:r>
    </w:p>
    <w:p w:rsidR="001D4069" w:rsidRDefault="004E7583" w:rsidP="00B222E7">
      <w:pPr>
        <w:tabs>
          <w:tab w:val="left" w:pos="0"/>
          <w:tab w:val="left" w:pos="142"/>
          <w:tab w:val="left" w:pos="426"/>
          <w:tab w:val="left" w:pos="851"/>
          <w:tab w:val="left" w:pos="1134"/>
        </w:tabs>
        <w:ind w:firstLine="567"/>
        <w:jc w:val="both"/>
      </w:pPr>
      <w:r>
        <w:rPr>
          <w:sz w:val="21"/>
          <w:szCs w:val="21"/>
        </w:rPr>
        <w:t>11.1. Приложение № 1 - Перечень точек поставки (Перечень расчетных и контрольных средств учета, их технические данные и место расположения).</w:t>
      </w:r>
    </w:p>
    <w:p w:rsidR="001D4069" w:rsidRDefault="004E7583" w:rsidP="00B222E7">
      <w:pPr>
        <w:tabs>
          <w:tab w:val="left" w:pos="0"/>
          <w:tab w:val="left" w:pos="142"/>
          <w:tab w:val="left" w:pos="426"/>
          <w:tab w:val="left" w:pos="851"/>
          <w:tab w:val="left" w:pos="1134"/>
        </w:tabs>
        <w:ind w:firstLine="567"/>
        <w:jc w:val="both"/>
      </w:pPr>
      <w:r>
        <w:rPr>
          <w:sz w:val="22"/>
          <w:szCs w:val="22"/>
        </w:rPr>
        <w:t xml:space="preserve">11.2. Приложение № </w:t>
      </w:r>
      <w:r>
        <w:rPr>
          <w:sz w:val="22"/>
          <w:szCs w:val="22"/>
        </w:rPr>
        <w:t>2 – помесячный п</w:t>
      </w:r>
      <w:r>
        <w:rPr>
          <w:color w:val="000000"/>
          <w:sz w:val="22"/>
          <w:szCs w:val="22"/>
        </w:rPr>
        <w:t>лан потребление электроэнергии на 2023г.</w:t>
      </w:r>
      <w:r>
        <w:rPr>
          <w:sz w:val="22"/>
          <w:szCs w:val="22"/>
        </w:rPr>
        <w:t>.</w:t>
      </w:r>
    </w:p>
    <w:p w:rsidR="001D4069" w:rsidRDefault="004E7583" w:rsidP="00B222E7">
      <w:pPr>
        <w:tabs>
          <w:tab w:val="left" w:pos="0"/>
          <w:tab w:val="left" w:pos="426"/>
          <w:tab w:val="left" w:pos="851"/>
          <w:tab w:val="left" w:pos="1134"/>
        </w:tabs>
        <w:ind w:firstLine="567"/>
        <w:jc w:val="both"/>
      </w:pPr>
      <w:r>
        <w:rPr>
          <w:sz w:val="21"/>
          <w:szCs w:val="21"/>
        </w:rPr>
        <w:t>11.3. Приложение № 3 - Соглашение о цене на электрическую энергию (мощность).</w:t>
      </w:r>
    </w:p>
    <w:p w:rsidR="001D4069" w:rsidRDefault="004E7583" w:rsidP="00B222E7">
      <w:pPr>
        <w:tabs>
          <w:tab w:val="left" w:pos="0"/>
          <w:tab w:val="left" w:pos="426"/>
          <w:tab w:val="left" w:pos="851"/>
          <w:tab w:val="left" w:pos="1134"/>
        </w:tabs>
        <w:ind w:firstLine="567"/>
        <w:jc w:val="both"/>
      </w:pPr>
      <w:r>
        <w:rPr>
          <w:sz w:val="21"/>
          <w:szCs w:val="21"/>
        </w:rPr>
        <w:t>11.4. Согласие на проведение закупки электрической энергии № ___________ от ___________2022.</w:t>
      </w:r>
    </w:p>
    <w:p w:rsidR="001D4069" w:rsidRDefault="001D4069" w:rsidP="00B222E7">
      <w:pPr>
        <w:tabs>
          <w:tab w:val="left" w:pos="1200"/>
          <w:tab w:val="left" w:pos="1440"/>
        </w:tabs>
        <w:ind w:firstLine="567"/>
        <w:jc w:val="both"/>
        <w:rPr>
          <w:sz w:val="21"/>
          <w:szCs w:val="21"/>
        </w:rPr>
      </w:pPr>
    </w:p>
    <w:p w:rsidR="001D4069" w:rsidRDefault="004E7583" w:rsidP="00B222E7">
      <w:pPr>
        <w:tabs>
          <w:tab w:val="left" w:pos="1155"/>
          <w:tab w:val="left" w:pos="1200"/>
          <w:tab w:val="left" w:pos="1440"/>
        </w:tabs>
        <w:ind w:firstLine="567"/>
        <w:jc w:val="center"/>
      </w:pPr>
      <w:r>
        <w:rPr>
          <w:b/>
          <w:sz w:val="21"/>
          <w:szCs w:val="21"/>
        </w:rPr>
        <w:t xml:space="preserve">12. Местонахождение и </w:t>
      </w:r>
      <w:r>
        <w:rPr>
          <w:b/>
          <w:sz w:val="21"/>
          <w:szCs w:val="21"/>
        </w:rPr>
        <w:t>реквизиты Сторон</w:t>
      </w:r>
    </w:p>
    <w:p w:rsidR="001D4069" w:rsidRDefault="004E7583" w:rsidP="00B222E7">
      <w:pPr>
        <w:tabs>
          <w:tab w:val="left" w:pos="284"/>
          <w:tab w:val="left" w:pos="1353"/>
          <w:tab w:val="left" w:pos="1440"/>
        </w:tabs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12.1. Энергосбытовая организация: </w:t>
      </w:r>
    </w:p>
    <w:p w:rsidR="001D4069" w:rsidRDefault="001D4069" w:rsidP="00B222E7">
      <w:pPr>
        <w:tabs>
          <w:tab w:val="left" w:pos="993"/>
        </w:tabs>
        <w:ind w:right="-164" w:firstLine="567"/>
        <w:jc w:val="both"/>
        <w:rPr>
          <w:sz w:val="21"/>
          <w:szCs w:val="21"/>
        </w:rPr>
      </w:pPr>
    </w:p>
    <w:p w:rsidR="00B222E7" w:rsidRDefault="00B222E7" w:rsidP="00B222E7">
      <w:pPr>
        <w:tabs>
          <w:tab w:val="left" w:pos="993"/>
        </w:tabs>
        <w:ind w:right="-164" w:firstLine="567"/>
        <w:jc w:val="both"/>
        <w:rPr>
          <w:sz w:val="21"/>
          <w:szCs w:val="21"/>
        </w:rPr>
      </w:pPr>
    </w:p>
    <w:p w:rsidR="00B222E7" w:rsidRDefault="00B222E7" w:rsidP="00B222E7">
      <w:pPr>
        <w:tabs>
          <w:tab w:val="left" w:pos="993"/>
        </w:tabs>
        <w:ind w:right="-164" w:firstLine="567"/>
        <w:jc w:val="both"/>
        <w:rPr>
          <w:sz w:val="21"/>
          <w:szCs w:val="21"/>
        </w:rPr>
      </w:pPr>
    </w:p>
    <w:p w:rsidR="00B222E7" w:rsidRDefault="00B222E7" w:rsidP="00B222E7">
      <w:pPr>
        <w:tabs>
          <w:tab w:val="left" w:pos="993"/>
        </w:tabs>
        <w:ind w:right="-164" w:firstLine="567"/>
        <w:jc w:val="both"/>
        <w:rPr>
          <w:sz w:val="21"/>
          <w:szCs w:val="21"/>
        </w:rPr>
      </w:pPr>
    </w:p>
    <w:p w:rsidR="00B222E7" w:rsidRDefault="00B222E7" w:rsidP="00B222E7">
      <w:pPr>
        <w:tabs>
          <w:tab w:val="left" w:pos="993"/>
        </w:tabs>
        <w:ind w:right="-164" w:firstLine="567"/>
        <w:jc w:val="both"/>
        <w:rPr>
          <w:sz w:val="21"/>
          <w:szCs w:val="21"/>
        </w:rPr>
      </w:pPr>
    </w:p>
    <w:p w:rsidR="00B222E7" w:rsidRDefault="00B222E7" w:rsidP="00B222E7">
      <w:pPr>
        <w:tabs>
          <w:tab w:val="left" w:pos="993"/>
        </w:tabs>
        <w:ind w:right="-164" w:firstLine="567"/>
        <w:jc w:val="both"/>
        <w:rPr>
          <w:sz w:val="21"/>
          <w:szCs w:val="21"/>
        </w:rPr>
      </w:pPr>
    </w:p>
    <w:p w:rsidR="00B222E7" w:rsidRDefault="00B222E7" w:rsidP="00B222E7">
      <w:pPr>
        <w:tabs>
          <w:tab w:val="left" w:pos="993"/>
        </w:tabs>
        <w:ind w:right="-164" w:firstLine="567"/>
        <w:jc w:val="both"/>
        <w:rPr>
          <w:sz w:val="21"/>
          <w:szCs w:val="21"/>
        </w:rPr>
      </w:pPr>
    </w:p>
    <w:p w:rsidR="00B222E7" w:rsidRDefault="00B222E7" w:rsidP="00B222E7">
      <w:pPr>
        <w:tabs>
          <w:tab w:val="left" w:pos="993"/>
        </w:tabs>
        <w:ind w:right="-164" w:firstLine="567"/>
        <w:jc w:val="both"/>
        <w:rPr>
          <w:sz w:val="21"/>
          <w:szCs w:val="21"/>
        </w:rPr>
      </w:pPr>
    </w:p>
    <w:p w:rsidR="00B222E7" w:rsidRDefault="00B222E7" w:rsidP="00B222E7">
      <w:pPr>
        <w:tabs>
          <w:tab w:val="left" w:pos="993"/>
        </w:tabs>
        <w:ind w:right="-164" w:firstLine="567"/>
        <w:jc w:val="both"/>
        <w:rPr>
          <w:sz w:val="21"/>
          <w:szCs w:val="21"/>
        </w:rPr>
      </w:pPr>
    </w:p>
    <w:p w:rsidR="00B222E7" w:rsidRDefault="00B222E7" w:rsidP="00B222E7">
      <w:pPr>
        <w:tabs>
          <w:tab w:val="left" w:pos="993"/>
        </w:tabs>
        <w:ind w:right="-164" w:firstLine="567"/>
        <w:jc w:val="both"/>
        <w:rPr>
          <w:sz w:val="21"/>
          <w:szCs w:val="21"/>
        </w:rPr>
      </w:pPr>
    </w:p>
    <w:p w:rsidR="00B222E7" w:rsidRDefault="00B222E7" w:rsidP="00B222E7">
      <w:pPr>
        <w:tabs>
          <w:tab w:val="left" w:pos="993"/>
        </w:tabs>
        <w:ind w:right="-164" w:firstLine="567"/>
        <w:jc w:val="both"/>
        <w:rPr>
          <w:sz w:val="21"/>
          <w:szCs w:val="21"/>
        </w:rPr>
      </w:pPr>
    </w:p>
    <w:p w:rsidR="001D4069" w:rsidRDefault="001D4069" w:rsidP="00B222E7">
      <w:pPr>
        <w:tabs>
          <w:tab w:val="left" w:pos="567"/>
          <w:tab w:val="left" w:pos="1440"/>
        </w:tabs>
        <w:ind w:firstLine="567"/>
        <w:jc w:val="both"/>
      </w:pPr>
    </w:p>
    <w:p w:rsidR="001D4069" w:rsidRDefault="004E7583" w:rsidP="00B222E7">
      <w:pPr>
        <w:tabs>
          <w:tab w:val="left" w:pos="567"/>
          <w:tab w:val="left" w:pos="1440"/>
        </w:tabs>
        <w:ind w:firstLine="567"/>
        <w:jc w:val="both"/>
      </w:pPr>
      <w:r>
        <w:rPr>
          <w:sz w:val="21"/>
          <w:szCs w:val="21"/>
        </w:rPr>
        <w:t xml:space="preserve">12.2. Потребитель: МУП «Водоканал» </w:t>
      </w:r>
    </w:p>
    <w:p w:rsidR="001D4069" w:rsidRDefault="004E7583" w:rsidP="00B222E7">
      <w:pPr>
        <w:tabs>
          <w:tab w:val="left" w:pos="993"/>
        </w:tabs>
        <w:ind w:right="-164" w:firstLine="567"/>
        <w:jc w:val="both"/>
      </w:pPr>
      <w:r>
        <w:rPr>
          <w:sz w:val="21"/>
          <w:szCs w:val="21"/>
        </w:rPr>
        <w:t>Юридический адрес: 424039, Республика Марий Эл, г. Йошкар-Ола, ул. Дружбы, д. 2</w:t>
      </w:r>
    </w:p>
    <w:p w:rsidR="001D4069" w:rsidRDefault="004E7583" w:rsidP="00B222E7">
      <w:pPr>
        <w:tabs>
          <w:tab w:val="left" w:pos="993"/>
        </w:tabs>
        <w:ind w:right="-164" w:firstLine="567"/>
        <w:jc w:val="both"/>
      </w:pPr>
      <w:r>
        <w:rPr>
          <w:sz w:val="21"/>
          <w:szCs w:val="21"/>
        </w:rPr>
        <w:t>Почтовый адрес: 424039, Республика Марий Эл, г. Йошкар-Ола, ул. Дружбы, д. 2</w:t>
      </w:r>
    </w:p>
    <w:p w:rsidR="001D4069" w:rsidRDefault="004E7583" w:rsidP="00B222E7">
      <w:pPr>
        <w:tabs>
          <w:tab w:val="left" w:pos="993"/>
        </w:tabs>
        <w:ind w:right="-164" w:firstLine="567"/>
        <w:jc w:val="both"/>
      </w:pPr>
      <w:r>
        <w:rPr>
          <w:sz w:val="21"/>
          <w:szCs w:val="21"/>
        </w:rPr>
        <w:t>ОГРН 1021200764331, ИНН 1215020390, КПП 121501001</w:t>
      </w:r>
    </w:p>
    <w:p w:rsidR="001D4069" w:rsidRDefault="004E7583" w:rsidP="00B222E7">
      <w:pPr>
        <w:tabs>
          <w:tab w:val="left" w:pos="993"/>
        </w:tabs>
        <w:ind w:right="-164" w:firstLine="567"/>
        <w:jc w:val="both"/>
      </w:pPr>
      <w:r>
        <w:rPr>
          <w:sz w:val="21"/>
          <w:szCs w:val="21"/>
        </w:rPr>
        <w:t xml:space="preserve">р/с </w:t>
      </w:r>
      <w:r>
        <w:rPr>
          <w:sz w:val="21"/>
          <w:szCs w:val="21"/>
        </w:rPr>
        <w:t>40702810300000050227 Банк ГПБ (АО)</w:t>
      </w:r>
    </w:p>
    <w:p w:rsidR="001D4069" w:rsidRDefault="004E7583" w:rsidP="00B222E7">
      <w:pPr>
        <w:tabs>
          <w:tab w:val="left" w:pos="993"/>
        </w:tabs>
        <w:ind w:right="-164" w:firstLine="567"/>
        <w:jc w:val="both"/>
      </w:pPr>
      <w:r>
        <w:rPr>
          <w:sz w:val="21"/>
          <w:szCs w:val="21"/>
        </w:rPr>
        <w:t>к/с 30101810200000000823</w:t>
      </w:r>
    </w:p>
    <w:p w:rsidR="001D4069" w:rsidRDefault="004E7583" w:rsidP="00B222E7">
      <w:pPr>
        <w:tabs>
          <w:tab w:val="left" w:pos="993"/>
          <w:tab w:val="left" w:pos="1440"/>
        </w:tabs>
        <w:ind w:firstLine="567"/>
        <w:jc w:val="both"/>
      </w:pPr>
      <w:r>
        <w:rPr>
          <w:sz w:val="21"/>
          <w:szCs w:val="21"/>
        </w:rPr>
        <w:t>БИК 044</w:t>
      </w:r>
      <w:bookmarkStart w:id="2" w:name="_GoBack"/>
      <w:bookmarkEnd w:id="2"/>
      <w:r>
        <w:rPr>
          <w:sz w:val="21"/>
          <w:szCs w:val="21"/>
        </w:rPr>
        <w:t>525823</w:t>
      </w:r>
    </w:p>
    <w:p w:rsidR="001D4069" w:rsidRDefault="004E7583" w:rsidP="00B222E7">
      <w:pPr>
        <w:tabs>
          <w:tab w:val="left" w:pos="993"/>
          <w:tab w:val="left" w:pos="1440"/>
        </w:tabs>
        <w:ind w:firstLine="567"/>
        <w:jc w:val="both"/>
      </w:pPr>
      <w:r>
        <w:rPr>
          <w:sz w:val="21"/>
          <w:szCs w:val="21"/>
        </w:rPr>
        <w:t xml:space="preserve">Телефон: (8362) 41-84-21 приемная, факс: (8362) 41-82-48 </w:t>
      </w:r>
    </w:p>
    <w:p w:rsidR="001D4069" w:rsidRDefault="004E7583" w:rsidP="00B222E7">
      <w:pPr>
        <w:tabs>
          <w:tab w:val="left" w:pos="993"/>
          <w:tab w:val="left" w:pos="1440"/>
        </w:tabs>
        <w:ind w:firstLine="567"/>
        <w:jc w:val="both"/>
      </w:pPr>
      <w:r>
        <w:rPr>
          <w:sz w:val="21"/>
          <w:szCs w:val="21"/>
        </w:rPr>
        <w:t xml:space="preserve">Телефон мобильный: </w:t>
      </w:r>
      <w:r>
        <w:rPr>
          <w:sz w:val="21"/>
          <w:szCs w:val="21"/>
        </w:rPr>
        <w:t>8 (906) 137 13 15</w:t>
      </w:r>
    </w:p>
    <w:p w:rsidR="001D4069" w:rsidRDefault="004E7583" w:rsidP="00B222E7">
      <w:pPr>
        <w:tabs>
          <w:tab w:val="left" w:pos="993"/>
        </w:tabs>
        <w:ind w:right="-164" w:firstLine="567"/>
        <w:jc w:val="both"/>
      </w:pPr>
      <w:r>
        <w:rPr>
          <w:sz w:val="21"/>
          <w:szCs w:val="21"/>
          <w:lang w:val="en-US"/>
        </w:rPr>
        <w:t>E</w:t>
      </w:r>
      <w:r>
        <w:rPr>
          <w:sz w:val="21"/>
          <w:szCs w:val="21"/>
        </w:rPr>
        <w:t>-</w:t>
      </w:r>
      <w:r>
        <w:rPr>
          <w:sz w:val="21"/>
          <w:szCs w:val="21"/>
          <w:lang w:val="en-US"/>
        </w:rPr>
        <w:t>mail</w:t>
      </w:r>
      <w:r>
        <w:rPr>
          <w:sz w:val="21"/>
          <w:szCs w:val="21"/>
        </w:rPr>
        <w:t xml:space="preserve">: </w:t>
      </w:r>
      <w:r>
        <w:rPr>
          <w:sz w:val="21"/>
          <w:szCs w:val="21"/>
          <w:lang w:val="en-US"/>
        </w:rPr>
        <w:t>info</w:t>
      </w:r>
      <w:r>
        <w:rPr>
          <w:sz w:val="21"/>
          <w:szCs w:val="21"/>
        </w:rPr>
        <w:t>@</w:t>
      </w:r>
      <w:r>
        <w:rPr>
          <w:sz w:val="21"/>
          <w:szCs w:val="21"/>
          <w:lang w:val="en-US"/>
        </w:rPr>
        <w:t>vod</w:t>
      </w:r>
      <w:r>
        <w:rPr>
          <w:sz w:val="21"/>
          <w:szCs w:val="21"/>
        </w:rPr>
        <w:t>12.</w:t>
      </w:r>
      <w:r>
        <w:rPr>
          <w:sz w:val="21"/>
          <w:szCs w:val="21"/>
          <w:lang w:val="en-US"/>
        </w:rPr>
        <w:t>ru</w:t>
      </w:r>
    </w:p>
    <w:p w:rsidR="001D4069" w:rsidRDefault="001D4069" w:rsidP="00B222E7">
      <w:pPr>
        <w:tabs>
          <w:tab w:val="left" w:pos="993"/>
          <w:tab w:val="left" w:pos="1440"/>
        </w:tabs>
        <w:ind w:firstLine="567"/>
        <w:jc w:val="both"/>
        <w:rPr>
          <w:sz w:val="21"/>
          <w:szCs w:val="21"/>
        </w:rPr>
      </w:pPr>
    </w:p>
    <w:p w:rsidR="001D4069" w:rsidRDefault="001D4069" w:rsidP="00B222E7">
      <w:pPr>
        <w:tabs>
          <w:tab w:val="left" w:pos="0"/>
          <w:tab w:val="left" w:pos="993"/>
        </w:tabs>
        <w:ind w:firstLine="567"/>
        <w:jc w:val="both"/>
        <w:rPr>
          <w:rFonts w:ascii="Arial Narrow" w:hAnsi="Arial Narrow"/>
          <w:sz w:val="21"/>
          <w:szCs w:val="21"/>
        </w:rPr>
      </w:pPr>
    </w:p>
    <w:p w:rsidR="001D4069" w:rsidRDefault="001D4069" w:rsidP="00B222E7">
      <w:pPr>
        <w:tabs>
          <w:tab w:val="left" w:pos="0"/>
          <w:tab w:val="left" w:pos="993"/>
        </w:tabs>
        <w:ind w:firstLine="567"/>
        <w:jc w:val="both"/>
        <w:rPr>
          <w:rFonts w:ascii="Arial Narrow" w:hAnsi="Arial Narrow"/>
          <w:sz w:val="21"/>
          <w:szCs w:val="21"/>
        </w:rPr>
      </w:pPr>
    </w:p>
    <w:p w:rsidR="001D4069" w:rsidRDefault="001D4069" w:rsidP="00B222E7">
      <w:pPr>
        <w:tabs>
          <w:tab w:val="left" w:pos="0"/>
          <w:tab w:val="left" w:pos="709"/>
          <w:tab w:val="left" w:pos="1200"/>
        </w:tabs>
        <w:ind w:firstLine="567"/>
        <w:jc w:val="both"/>
        <w:rPr>
          <w:sz w:val="21"/>
          <w:szCs w:val="21"/>
        </w:rPr>
      </w:pPr>
    </w:p>
    <w:p w:rsidR="001D4069" w:rsidRDefault="001D4069" w:rsidP="00B222E7">
      <w:pPr>
        <w:tabs>
          <w:tab w:val="left" w:pos="0"/>
          <w:tab w:val="left" w:pos="709"/>
          <w:tab w:val="left" w:pos="1200"/>
        </w:tabs>
        <w:ind w:firstLine="567"/>
        <w:jc w:val="both"/>
        <w:rPr>
          <w:sz w:val="21"/>
          <w:szCs w:val="21"/>
        </w:rPr>
      </w:pPr>
    </w:p>
    <w:tbl>
      <w:tblPr>
        <w:tblW w:w="9674" w:type="dxa"/>
        <w:tblInd w:w="534" w:type="dxa"/>
        <w:tblLayout w:type="fixed"/>
        <w:tblLook w:val="0000"/>
      </w:tblPr>
      <w:tblGrid>
        <w:gridCol w:w="4838"/>
        <w:gridCol w:w="4836"/>
      </w:tblGrid>
      <w:tr w:rsidR="001D4069">
        <w:tc>
          <w:tcPr>
            <w:tcW w:w="4837" w:type="dxa"/>
            <w:shd w:val="clear" w:color="auto" w:fill="FFFFFF"/>
          </w:tcPr>
          <w:p w:rsidR="001D4069" w:rsidRDefault="004E7583" w:rsidP="00B222E7">
            <w:pPr>
              <w:widowControl w:val="0"/>
              <w:tabs>
                <w:tab w:val="left" w:pos="0"/>
                <w:tab w:val="left" w:pos="709"/>
                <w:tab w:val="left" w:pos="1200"/>
              </w:tabs>
              <w:ind w:firstLine="567"/>
              <w:jc w:val="both"/>
            </w:pPr>
            <w:r>
              <w:rPr>
                <w:sz w:val="21"/>
                <w:szCs w:val="21"/>
              </w:rPr>
              <w:t>«</w:t>
            </w:r>
            <w:r>
              <w:rPr>
                <w:b/>
                <w:sz w:val="21"/>
                <w:szCs w:val="21"/>
              </w:rPr>
              <w:t>Потребитель</w:t>
            </w:r>
            <w:r>
              <w:rPr>
                <w:sz w:val="21"/>
                <w:szCs w:val="21"/>
              </w:rPr>
              <w:t>»</w:t>
            </w:r>
          </w:p>
        </w:tc>
        <w:tc>
          <w:tcPr>
            <w:tcW w:w="4836" w:type="dxa"/>
            <w:shd w:val="clear" w:color="auto" w:fill="FFFFFF"/>
          </w:tcPr>
          <w:p w:rsidR="001D4069" w:rsidRDefault="004E7583" w:rsidP="00B222E7">
            <w:pPr>
              <w:widowControl w:val="0"/>
              <w:tabs>
                <w:tab w:val="left" w:pos="0"/>
                <w:tab w:val="left" w:pos="709"/>
                <w:tab w:val="left" w:pos="1200"/>
              </w:tabs>
              <w:ind w:firstLine="567"/>
              <w:jc w:val="both"/>
            </w:pPr>
            <w:r>
              <w:rPr>
                <w:sz w:val="21"/>
                <w:szCs w:val="21"/>
              </w:rPr>
              <w:t>«</w:t>
            </w:r>
            <w:r>
              <w:rPr>
                <w:b/>
                <w:sz w:val="21"/>
                <w:szCs w:val="21"/>
              </w:rPr>
              <w:t>Энергосбытовая организация</w:t>
            </w:r>
            <w:r>
              <w:rPr>
                <w:sz w:val="21"/>
                <w:szCs w:val="21"/>
              </w:rPr>
              <w:t>»</w:t>
            </w:r>
          </w:p>
        </w:tc>
      </w:tr>
      <w:tr w:rsidR="001D4069">
        <w:tc>
          <w:tcPr>
            <w:tcW w:w="4837" w:type="dxa"/>
            <w:shd w:val="clear" w:color="auto" w:fill="FFFFFF"/>
          </w:tcPr>
          <w:p w:rsidR="001D4069" w:rsidRDefault="001D4069" w:rsidP="00B222E7">
            <w:pPr>
              <w:widowControl w:val="0"/>
              <w:tabs>
                <w:tab w:val="left" w:pos="0"/>
                <w:tab w:val="left" w:pos="709"/>
                <w:tab w:val="left" w:pos="1200"/>
              </w:tabs>
              <w:ind w:firstLine="567"/>
              <w:jc w:val="both"/>
              <w:rPr>
                <w:sz w:val="21"/>
                <w:szCs w:val="21"/>
              </w:rPr>
            </w:pPr>
          </w:p>
        </w:tc>
        <w:tc>
          <w:tcPr>
            <w:tcW w:w="4836" w:type="dxa"/>
            <w:shd w:val="clear" w:color="auto" w:fill="FFFFFF"/>
          </w:tcPr>
          <w:p w:rsidR="001D4069" w:rsidRDefault="001D4069" w:rsidP="00B222E7">
            <w:pPr>
              <w:widowControl w:val="0"/>
              <w:tabs>
                <w:tab w:val="left" w:pos="0"/>
                <w:tab w:val="left" w:pos="709"/>
                <w:tab w:val="left" w:pos="1200"/>
              </w:tabs>
              <w:ind w:firstLine="567"/>
              <w:jc w:val="both"/>
              <w:rPr>
                <w:sz w:val="21"/>
                <w:szCs w:val="21"/>
              </w:rPr>
            </w:pPr>
          </w:p>
        </w:tc>
      </w:tr>
      <w:tr w:rsidR="001D4069">
        <w:tc>
          <w:tcPr>
            <w:tcW w:w="4837" w:type="dxa"/>
            <w:shd w:val="clear" w:color="auto" w:fill="FFFFFF"/>
          </w:tcPr>
          <w:p w:rsidR="001D4069" w:rsidRDefault="001D4069" w:rsidP="00B222E7">
            <w:pPr>
              <w:widowControl w:val="0"/>
              <w:tabs>
                <w:tab w:val="left" w:pos="0"/>
                <w:tab w:val="left" w:pos="709"/>
                <w:tab w:val="left" w:pos="1200"/>
              </w:tabs>
              <w:ind w:firstLine="567"/>
              <w:jc w:val="both"/>
              <w:rPr>
                <w:sz w:val="21"/>
                <w:szCs w:val="21"/>
              </w:rPr>
            </w:pPr>
          </w:p>
        </w:tc>
        <w:tc>
          <w:tcPr>
            <w:tcW w:w="4836" w:type="dxa"/>
            <w:shd w:val="clear" w:color="auto" w:fill="FFFFFF"/>
          </w:tcPr>
          <w:p w:rsidR="001D4069" w:rsidRDefault="001D4069" w:rsidP="00B222E7">
            <w:pPr>
              <w:widowControl w:val="0"/>
              <w:tabs>
                <w:tab w:val="left" w:pos="0"/>
                <w:tab w:val="left" w:pos="709"/>
                <w:tab w:val="left" w:pos="1200"/>
              </w:tabs>
              <w:ind w:firstLine="567"/>
              <w:jc w:val="both"/>
              <w:rPr>
                <w:sz w:val="21"/>
                <w:szCs w:val="21"/>
              </w:rPr>
            </w:pPr>
          </w:p>
        </w:tc>
      </w:tr>
      <w:tr w:rsidR="001D4069">
        <w:tc>
          <w:tcPr>
            <w:tcW w:w="4837" w:type="dxa"/>
            <w:shd w:val="clear" w:color="auto" w:fill="FFFFFF"/>
          </w:tcPr>
          <w:p w:rsidR="001D4069" w:rsidRDefault="004E7583" w:rsidP="00B222E7">
            <w:pPr>
              <w:widowControl w:val="0"/>
              <w:tabs>
                <w:tab w:val="left" w:pos="0"/>
                <w:tab w:val="left" w:pos="709"/>
                <w:tab w:val="left" w:pos="1200"/>
              </w:tabs>
              <w:ind w:firstLine="567"/>
              <w:jc w:val="both"/>
            </w:pPr>
            <w:r>
              <w:rPr>
                <w:sz w:val="21"/>
                <w:szCs w:val="21"/>
              </w:rPr>
              <w:t>______________________/</w:t>
            </w:r>
            <w:r w:rsidR="00B222E7">
              <w:rPr>
                <w:sz w:val="21"/>
                <w:szCs w:val="21"/>
              </w:rPr>
              <w:t>_____________</w:t>
            </w:r>
            <w:r>
              <w:rPr>
                <w:sz w:val="21"/>
                <w:szCs w:val="21"/>
              </w:rPr>
              <w:t>/</w:t>
            </w:r>
          </w:p>
        </w:tc>
        <w:tc>
          <w:tcPr>
            <w:tcW w:w="4836" w:type="dxa"/>
            <w:shd w:val="clear" w:color="auto" w:fill="FFFFFF"/>
          </w:tcPr>
          <w:p w:rsidR="001D4069" w:rsidRDefault="004E7583" w:rsidP="00B222E7">
            <w:pPr>
              <w:widowControl w:val="0"/>
              <w:tabs>
                <w:tab w:val="left" w:pos="0"/>
                <w:tab w:val="left" w:pos="709"/>
                <w:tab w:val="left" w:pos="1200"/>
              </w:tabs>
              <w:ind w:firstLine="567"/>
              <w:jc w:val="both"/>
            </w:pPr>
            <w:r>
              <w:rPr>
                <w:sz w:val="21"/>
                <w:szCs w:val="21"/>
              </w:rPr>
              <w:t>________________________/</w:t>
            </w:r>
            <w:r w:rsidR="00B222E7">
              <w:rPr>
                <w:sz w:val="21"/>
                <w:szCs w:val="21"/>
              </w:rPr>
              <w:t>_____________</w:t>
            </w:r>
            <w:r>
              <w:rPr>
                <w:sz w:val="21"/>
                <w:szCs w:val="21"/>
              </w:rPr>
              <w:t>/</w:t>
            </w:r>
          </w:p>
        </w:tc>
      </w:tr>
      <w:tr w:rsidR="001D4069">
        <w:tc>
          <w:tcPr>
            <w:tcW w:w="4837" w:type="dxa"/>
            <w:shd w:val="clear" w:color="auto" w:fill="FFFFFF"/>
          </w:tcPr>
          <w:p w:rsidR="001D4069" w:rsidRDefault="001D4069" w:rsidP="00B222E7">
            <w:pPr>
              <w:widowControl w:val="0"/>
              <w:tabs>
                <w:tab w:val="left" w:pos="0"/>
                <w:tab w:val="left" w:pos="709"/>
                <w:tab w:val="left" w:pos="1200"/>
              </w:tabs>
              <w:ind w:firstLine="567"/>
              <w:jc w:val="both"/>
              <w:rPr>
                <w:sz w:val="21"/>
                <w:szCs w:val="21"/>
              </w:rPr>
            </w:pPr>
          </w:p>
          <w:p w:rsidR="001D4069" w:rsidRDefault="004E7583" w:rsidP="00B222E7">
            <w:pPr>
              <w:widowControl w:val="0"/>
              <w:tabs>
                <w:tab w:val="left" w:pos="0"/>
                <w:tab w:val="left" w:pos="709"/>
                <w:tab w:val="left" w:pos="1200"/>
              </w:tabs>
              <w:ind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</w:t>
            </w:r>
          </w:p>
        </w:tc>
        <w:tc>
          <w:tcPr>
            <w:tcW w:w="4836" w:type="dxa"/>
            <w:shd w:val="clear" w:color="auto" w:fill="FFFFFF"/>
          </w:tcPr>
          <w:p w:rsidR="001D4069" w:rsidRDefault="001D4069" w:rsidP="00B222E7">
            <w:pPr>
              <w:widowControl w:val="0"/>
              <w:tabs>
                <w:tab w:val="left" w:pos="0"/>
                <w:tab w:val="left" w:pos="709"/>
                <w:tab w:val="left" w:pos="1200"/>
              </w:tabs>
              <w:ind w:firstLine="567"/>
              <w:jc w:val="both"/>
              <w:rPr>
                <w:sz w:val="21"/>
                <w:szCs w:val="21"/>
              </w:rPr>
            </w:pPr>
          </w:p>
          <w:p w:rsidR="001D4069" w:rsidRDefault="004E7583" w:rsidP="00B222E7">
            <w:pPr>
              <w:widowControl w:val="0"/>
              <w:tabs>
                <w:tab w:val="left" w:pos="0"/>
                <w:tab w:val="left" w:pos="709"/>
                <w:tab w:val="left" w:pos="1200"/>
              </w:tabs>
              <w:ind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</w:t>
            </w:r>
          </w:p>
        </w:tc>
      </w:tr>
    </w:tbl>
    <w:p w:rsidR="001D4069" w:rsidRDefault="001D4069" w:rsidP="00B222E7">
      <w:pPr>
        <w:tabs>
          <w:tab w:val="left" w:pos="0"/>
          <w:tab w:val="left" w:pos="709"/>
          <w:tab w:val="left" w:pos="1200"/>
        </w:tabs>
        <w:ind w:firstLine="567"/>
        <w:jc w:val="both"/>
        <w:rPr>
          <w:sz w:val="21"/>
          <w:szCs w:val="21"/>
        </w:rPr>
      </w:pPr>
    </w:p>
    <w:sectPr w:rsidR="001D4069" w:rsidSect="001D4069">
      <w:footerReference w:type="default" r:id="rId8"/>
      <w:pgSz w:w="11906" w:h="16838"/>
      <w:pgMar w:top="851" w:right="567" w:bottom="851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583" w:rsidRDefault="004E7583" w:rsidP="001D4069">
      <w:r>
        <w:separator/>
      </w:r>
    </w:p>
  </w:endnote>
  <w:endnote w:type="continuationSeparator" w:id="1">
    <w:p w:rsidR="004E7583" w:rsidRDefault="004E7583" w:rsidP="001D4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;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069" w:rsidRDefault="001D4069">
    <w:pPr>
      <w:pStyle w:val="Footer"/>
      <w:jc w:val="center"/>
    </w:pPr>
    <w:r>
      <w:fldChar w:fldCharType="begin"/>
    </w:r>
    <w:r w:rsidR="004E7583">
      <w:instrText>PAGE</w:instrText>
    </w:r>
    <w:r>
      <w:fldChar w:fldCharType="separate"/>
    </w:r>
    <w:r w:rsidR="004E7583">
      <w:rPr>
        <w:noProof/>
      </w:rPr>
      <w:t>1</w:t>
    </w:r>
    <w:r>
      <w:fldChar w:fldCharType="end"/>
    </w:r>
  </w:p>
  <w:p w:rsidR="001D4069" w:rsidRDefault="001D40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583" w:rsidRDefault="004E7583" w:rsidP="001D4069">
      <w:r>
        <w:separator/>
      </w:r>
    </w:p>
  </w:footnote>
  <w:footnote w:type="continuationSeparator" w:id="1">
    <w:p w:rsidR="004E7583" w:rsidRDefault="004E7583" w:rsidP="001D40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75031"/>
    <w:multiLevelType w:val="multilevel"/>
    <w:tmpl w:val="4028AA7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</w:lvl>
    <w:lvl w:ilvl="1">
      <w:start w:val="1"/>
      <w:numFmt w:val="decimal"/>
      <w:lvlText w:val="2.%2"/>
      <w:lvlJc w:val="left"/>
      <w:pPr>
        <w:tabs>
          <w:tab w:val="num" w:pos="630"/>
        </w:tabs>
        <w:ind w:left="630" w:hanging="360"/>
      </w:pPr>
    </w:lvl>
    <w:lvl w:ilvl="2">
      <w:start w:val="1"/>
      <w:numFmt w:val="decimal"/>
      <w:lvlText w:val="%3.2"/>
      <w:lvlJc w:val="left"/>
      <w:pPr>
        <w:tabs>
          <w:tab w:val="num" w:pos="1440"/>
        </w:tabs>
        <w:ind w:left="14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</w:lvl>
  </w:abstractNum>
  <w:abstractNum w:abstractNumId="1">
    <w:nsid w:val="2CA60A6C"/>
    <w:multiLevelType w:val="multilevel"/>
    <w:tmpl w:val="10CE1F9A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1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sz w:val="21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sz w:val="21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sz w:val="21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sz w:val="21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sz w:val="21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sz w:val="21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sz w:val="21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sz w:val="21"/>
      </w:rPr>
    </w:lvl>
  </w:abstractNum>
  <w:abstractNum w:abstractNumId="2">
    <w:nsid w:val="2FE47134"/>
    <w:multiLevelType w:val="multilevel"/>
    <w:tmpl w:val="5F828904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3">
    <w:nsid w:val="415F1DE0"/>
    <w:multiLevelType w:val="multilevel"/>
    <w:tmpl w:val="7F44D898"/>
    <w:lvl w:ilvl="0">
      <w:start w:val="10"/>
      <w:numFmt w:val="decimal"/>
      <w:lvlText w:val="%1."/>
      <w:lvlJc w:val="left"/>
      <w:pPr>
        <w:tabs>
          <w:tab w:val="num" w:pos="0"/>
        </w:tabs>
        <w:ind w:left="435" w:hanging="435"/>
      </w:pPr>
      <w:rPr>
        <w:sz w:val="21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sz w:val="21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sz w:val="21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sz w:val="21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sz w:val="21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sz w:val="21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sz w:val="21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sz w:val="21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sz w:val="21"/>
      </w:rPr>
    </w:lvl>
  </w:abstractNum>
  <w:abstractNum w:abstractNumId="4">
    <w:nsid w:val="4A1667D7"/>
    <w:multiLevelType w:val="multilevel"/>
    <w:tmpl w:val="C6E0F3E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90" w:hanging="360"/>
      </w:pPr>
      <w:rPr>
        <w:sz w:val="21"/>
        <w:szCs w:val="21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80" w:hanging="720"/>
      </w:pPr>
      <w:rPr>
        <w:sz w:val="21"/>
        <w:szCs w:val="21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1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4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9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1440"/>
      </w:pPr>
    </w:lvl>
  </w:abstractNum>
  <w:abstractNum w:abstractNumId="5">
    <w:nsid w:val="4E5734AA"/>
    <w:multiLevelType w:val="multilevel"/>
    <w:tmpl w:val="245A0EFE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1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sz w:val="21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sz w:val="21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sz w:val="21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sz w:val="21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sz w:val="21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sz w:val="21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sz w:val="21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sz w:val="21"/>
      </w:rPr>
    </w:lvl>
  </w:abstractNum>
  <w:abstractNum w:abstractNumId="6">
    <w:nsid w:val="71E10E6C"/>
    <w:multiLevelType w:val="multilevel"/>
    <w:tmpl w:val="D17075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72197EE5"/>
    <w:multiLevelType w:val="multilevel"/>
    <w:tmpl w:val="C80ACEF6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defaultTabStop w:val="708"/>
  <w:autoHyphenation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D4069"/>
    <w:rsid w:val="001D4069"/>
    <w:rsid w:val="004B65CC"/>
    <w:rsid w:val="004E7583"/>
    <w:rsid w:val="00B22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069"/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1D4069"/>
    <w:pPr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character" w:customStyle="1" w:styleId="1">
    <w:name w:val="Основной шрифт абзаца1"/>
    <w:qFormat/>
    <w:rsid w:val="001D4069"/>
  </w:style>
  <w:style w:type="character" w:customStyle="1" w:styleId="a3">
    <w:name w:val="Верхний колонтитул Знак"/>
    <w:qFormat/>
    <w:rsid w:val="001D4069"/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qFormat/>
    <w:rsid w:val="001D4069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qFormat/>
    <w:rsid w:val="001D4069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Текст выноски Знак"/>
    <w:qFormat/>
    <w:rsid w:val="001D4069"/>
    <w:rPr>
      <w:rFonts w:ascii="Tahoma" w:eastAsia="Times New Roman" w:hAnsi="Tahoma" w:cs="Tahoma"/>
      <w:sz w:val="16"/>
      <w:szCs w:val="16"/>
    </w:rPr>
  </w:style>
  <w:style w:type="character" w:customStyle="1" w:styleId="-">
    <w:name w:val="Интернет-ссылка"/>
    <w:rsid w:val="001D4069"/>
    <w:rPr>
      <w:color w:val="0000FF"/>
      <w:u w:val="single"/>
    </w:rPr>
  </w:style>
  <w:style w:type="character" w:customStyle="1" w:styleId="a6">
    <w:name w:val="Символ нумерации"/>
    <w:qFormat/>
    <w:rsid w:val="001D4069"/>
  </w:style>
  <w:style w:type="paragraph" w:customStyle="1" w:styleId="a7">
    <w:name w:val="Заголовок"/>
    <w:basedOn w:val="a"/>
    <w:next w:val="a8"/>
    <w:qFormat/>
    <w:rsid w:val="001D406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1D4069"/>
    <w:pPr>
      <w:spacing w:after="140" w:line="288" w:lineRule="auto"/>
    </w:pPr>
  </w:style>
  <w:style w:type="paragraph" w:styleId="a9">
    <w:name w:val="List"/>
    <w:basedOn w:val="a8"/>
    <w:rsid w:val="001D4069"/>
    <w:rPr>
      <w:rFonts w:cs="Mangal"/>
    </w:rPr>
  </w:style>
  <w:style w:type="paragraph" w:customStyle="1" w:styleId="Caption">
    <w:name w:val="Caption"/>
    <w:basedOn w:val="a"/>
    <w:qFormat/>
    <w:rsid w:val="001D4069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1D4069"/>
    <w:pPr>
      <w:suppressLineNumbers/>
    </w:pPr>
    <w:rPr>
      <w:rFonts w:cs="Mangal"/>
    </w:rPr>
  </w:style>
  <w:style w:type="paragraph" w:styleId="ab">
    <w:name w:val="caption"/>
    <w:basedOn w:val="a"/>
    <w:qFormat/>
    <w:rsid w:val="001D4069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qFormat/>
    <w:rsid w:val="001D4069"/>
    <w:pPr>
      <w:suppressLineNumbers/>
    </w:pPr>
    <w:rPr>
      <w:rFonts w:cs="Mangal"/>
    </w:rPr>
  </w:style>
  <w:style w:type="paragraph" w:customStyle="1" w:styleId="ConsNormal">
    <w:name w:val="ConsNormal"/>
    <w:qFormat/>
    <w:rsid w:val="001D4069"/>
    <w:pPr>
      <w:widowControl w:val="0"/>
      <w:ind w:right="19772" w:firstLine="720"/>
    </w:pPr>
    <w:rPr>
      <w:rFonts w:ascii="Arial" w:hAnsi="Arial" w:cs="Arial"/>
      <w:kern w:val="2"/>
      <w:sz w:val="24"/>
    </w:rPr>
  </w:style>
  <w:style w:type="paragraph" w:customStyle="1" w:styleId="12">
    <w:name w:val="Абзац списка1"/>
    <w:basedOn w:val="a"/>
    <w:qFormat/>
    <w:rsid w:val="001D4069"/>
    <w:pPr>
      <w:ind w:left="708"/>
    </w:pPr>
  </w:style>
  <w:style w:type="paragraph" w:customStyle="1" w:styleId="ac">
    <w:name w:val="Колонтитул"/>
    <w:basedOn w:val="a"/>
    <w:qFormat/>
    <w:rsid w:val="001D4069"/>
  </w:style>
  <w:style w:type="paragraph" w:customStyle="1" w:styleId="Header">
    <w:name w:val="Header"/>
    <w:basedOn w:val="a"/>
    <w:rsid w:val="001D4069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1D4069"/>
    <w:pPr>
      <w:tabs>
        <w:tab w:val="center" w:pos="4677"/>
        <w:tab w:val="right" w:pos="9355"/>
      </w:tabs>
    </w:pPr>
  </w:style>
  <w:style w:type="paragraph" w:customStyle="1" w:styleId="13">
    <w:name w:val="Текст выноски1"/>
    <w:basedOn w:val="a"/>
    <w:qFormat/>
    <w:rsid w:val="001D4069"/>
    <w:rPr>
      <w:rFonts w:ascii="Tahoma" w:hAnsi="Tahoma"/>
      <w:sz w:val="16"/>
      <w:szCs w:val="16"/>
    </w:rPr>
  </w:style>
  <w:style w:type="paragraph" w:customStyle="1" w:styleId="ConsPlusNormal">
    <w:name w:val="ConsPlusNormal"/>
    <w:qFormat/>
    <w:rsid w:val="001D4069"/>
    <w:rPr>
      <w:rFonts w:ascii="Arial" w:eastAsia="Calibri" w:hAnsi="Arial" w:cs="Arial"/>
      <w:kern w:val="2"/>
      <w:sz w:val="24"/>
    </w:rPr>
  </w:style>
  <w:style w:type="paragraph" w:customStyle="1" w:styleId="14">
    <w:name w:val="Маркированный список1"/>
    <w:basedOn w:val="a"/>
    <w:qFormat/>
    <w:rsid w:val="001D4069"/>
    <w:pPr>
      <w:widowControl w:val="0"/>
      <w:jc w:val="both"/>
    </w:pPr>
    <w:rPr>
      <w:sz w:val="14"/>
      <w:szCs w:val="20"/>
    </w:rPr>
  </w:style>
  <w:style w:type="paragraph" w:customStyle="1" w:styleId="15">
    <w:name w:val="Обычный (веб)1"/>
    <w:basedOn w:val="a"/>
    <w:qFormat/>
    <w:rsid w:val="001D4069"/>
    <w:pPr>
      <w:spacing w:before="280" w:after="280"/>
    </w:pPr>
    <w:rPr>
      <w:rFonts w:eastAsia="Calibri"/>
    </w:rPr>
  </w:style>
  <w:style w:type="paragraph" w:styleId="ad">
    <w:name w:val="List Paragraph"/>
    <w:basedOn w:val="a"/>
    <w:uiPriority w:val="34"/>
    <w:qFormat/>
    <w:rsid w:val="00DA6A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ffice@mresc.p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4652</Words>
  <Characters>26519</Characters>
  <Application>Microsoft Office Word</Application>
  <DocSecurity>0</DocSecurity>
  <Lines>220</Lines>
  <Paragraphs>62</Paragraphs>
  <ScaleCrop>false</ScaleCrop>
  <Company>Microsoft</Company>
  <LinksUpToDate>false</LinksUpToDate>
  <CharactersWithSpaces>31109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</dc:creator>
  <cp:lastModifiedBy>user</cp:lastModifiedBy>
  <cp:revision>2</cp:revision>
  <cp:lastPrinted>2019-12-19T03:00:00Z</cp:lastPrinted>
  <dcterms:created xsi:type="dcterms:W3CDTF">2022-12-23T13:01:00Z</dcterms:created>
  <dcterms:modified xsi:type="dcterms:W3CDTF">2022-12-23T13:01:00Z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